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FE6AE" w14:textId="77777777" w:rsidR="002D5D09" w:rsidRPr="003C4ACA" w:rsidRDefault="002D5D09" w:rsidP="002D5D09">
      <w:pPr>
        <w:spacing w:before="213"/>
        <w:ind w:left="2658" w:right="2654"/>
        <w:jc w:val="center"/>
        <w:rPr>
          <w:rFonts w:eastAsiaTheme="minorHAnsi"/>
          <w:color w:val="000000" w:themeColor="text1"/>
          <w:sz w:val="24"/>
          <w:szCs w:val="24"/>
          <w:lang w:eastAsia="en-US" w:bidi="ar-SA"/>
        </w:rPr>
      </w:pPr>
    </w:p>
    <w:p w14:paraId="24715EE1" w14:textId="77777777" w:rsidR="002D5D09" w:rsidRPr="003C4ACA" w:rsidRDefault="002D5D09" w:rsidP="002D5D09">
      <w:pPr>
        <w:widowControl/>
        <w:tabs>
          <w:tab w:val="center" w:pos="4536"/>
          <w:tab w:val="right" w:pos="9072"/>
        </w:tabs>
        <w:autoSpaceDE/>
        <w:autoSpaceDN/>
        <w:jc w:val="center"/>
        <w:rPr>
          <w:rFonts w:eastAsiaTheme="minorHAnsi"/>
          <w:b/>
          <w:color w:val="000000" w:themeColor="text1"/>
          <w:sz w:val="24"/>
          <w:szCs w:val="24"/>
          <w:lang w:eastAsia="en-US" w:bidi="ar-SA"/>
        </w:rPr>
      </w:pPr>
      <w:r w:rsidRPr="003C4ACA">
        <w:rPr>
          <w:rFonts w:eastAsiaTheme="minorHAnsi"/>
          <w:b/>
          <w:color w:val="000000" w:themeColor="text1"/>
          <w:sz w:val="24"/>
          <w:szCs w:val="24"/>
          <w:lang w:eastAsia="en-US" w:bidi="ar-SA"/>
        </w:rPr>
        <w:t>SAMSUN ÜNİVERSİTESİ</w:t>
      </w:r>
    </w:p>
    <w:p w14:paraId="2C51A406" w14:textId="77777777" w:rsidR="002D5D09" w:rsidRPr="003C4ACA" w:rsidRDefault="002D5D09" w:rsidP="002D5D09">
      <w:pPr>
        <w:pStyle w:val="stbilgi"/>
        <w:jc w:val="center"/>
        <w:rPr>
          <w:rFonts w:eastAsiaTheme="minorHAnsi"/>
          <w:b/>
          <w:color w:val="000000" w:themeColor="text1"/>
          <w:sz w:val="24"/>
          <w:szCs w:val="24"/>
          <w:lang w:eastAsia="en-US" w:bidi="ar-SA"/>
        </w:rPr>
      </w:pPr>
      <w:bookmarkStart w:id="0" w:name="_GoBack"/>
      <w:r w:rsidRPr="003C4ACA">
        <w:rPr>
          <w:rFonts w:eastAsiaTheme="minorHAnsi"/>
          <w:b/>
          <w:color w:val="000000" w:themeColor="text1"/>
          <w:sz w:val="24"/>
          <w:szCs w:val="24"/>
          <w:lang w:eastAsia="en-US" w:bidi="ar-SA"/>
        </w:rPr>
        <w:t>ÖĞRENCİ YEMEK BURSU YÖNERGESİ</w:t>
      </w:r>
    </w:p>
    <w:bookmarkEnd w:id="0"/>
    <w:p w14:paraId="530E3C31" w14:textId="77777777" w:rsidR="002D5D09" w:rsidRPr="003C4ACA" w:rsidRDefault="002D5D09" w:rsidP="002D5D09">
      <w:pPr>
        <w:spacing w:before="213"/>
        <w:ind w:left="2658" w:right="2654"/>
        <w:jc w:val="center"/>
        <w:rPr>
          <w:rFonts w:eastAsiaTheme="minorHAnsi"/>
          <w:color w:val="000000" w:themeColor="text1"/>
          <w:sz w:val="24"/>
          <w:szCs w:val="24"/>
          <w:lang w:eastAsia="en-US" w:bidi="ar-SA"/>
        </w:rPr>
      </w:pPr>
    </w:p>
    <w:p w14:paraId="6427FE9D" w14:textId="77777777" w:rsidR="002D5D09" w:rsidRPr="003C4ACA" w:rsidRDefault="002D5D09" w:rsidP="002D5D09">
      <w:pPr>
        <w:spacing w:before="213"/>
        <w:ind w:left="2658" w:right="2654"/>
        <w:jc w:val="center"/>
        <w:rPr>
          <w:rFonts w:eastAsiaTheme="minorHAnsi"/>
          <w:b/>
          <w:color w:val="000000" w:themeColor="text1"/>
          <w:sz w:val="24"/>
          <w:szCs w:val="24"/>
          <w:lang w:eastAsia="en-US" w:bidi="ar-SA"/>
        </w:rPr>
      </w:pPr>
      <w:r w:rsidRPr="003C4ACA">
        <w:rPr>
          <w:rFonts w:eastAsiaTheme="minorHAnsi"/>
          <w:b/>
          <w:color w:val="000000" w:themeColor="text1"/>
          <w:sz w:val="24"/>
          <w:szCs w:val="24"/>
          <w:lang w:eastAsia="en-US" w:bidi="ar-SA"/>
        </w:rPr>
        <w:t>BİRİNCİ BÖLÜM</w:t>
      </w:r>
    </w:p>
    <w:p w14:paraId="6D5FAC91" w14:textId="77777777" w:rsidR="002D5D09" w:rsidRPr="003C4ACA" w:rsidRDefault="002D5D09" w:rsidP="002D5D09">
      <w:pPr>
        <w:spacing w:before="40"/>
        <w:ind w:left="2658" w:right="2655"/>
        <w:jc w:val="center"/>
        <w:rPr>
          <w:rFonts w:eastAsiaTheme="minorHAnsi"/>
          <w:b/>
          <w:color w:val="000000" w:themeColor="text1"/>
          <w:sz w:val="24"/>
          <w:szCs w:val="24"/>
          <w:lang w:eastAsia="en-US" w:bidi="ar-SA"/>
        </w:rPr>
      </w:pPr>
      <w:r w:rsidRPr="003C4ACA">
        <w:rPr>
          <w:rFonts w:eastAsiaTheme="minorHAnsi"/>
          <w:b/>
          <w:color w:val="000000" w:themeColor="text1"/>
          <w:sz w:val="24"/>
          <w:szCs w:val="24"/>
          <w:lang w:eastAsia="en-US" w:bidi="ar-SA"/>
        </w:rPr>
        <w:t>Amaç, Kapsam, Dayanak ve Tanımlar</w:t>
      </w:r>
    </w:p>
    <w:p w14:paraId="0A6C2739" w14:textId="77777777" w:rsidR="002D5D09" w:rsidRPr="003C4ACA" w:rsidRDefault="002D5D09" w:rsidP="002D5D09">
      <w:pPr>
        <w:pStyle w:val="GvdeMetni"/>
        <w:spacing w:before="2"/>
        <w:ind w:left="0"/>
        <w:jc w:val="both"/>
        <w:rPr>
          <w:rFonts w:eastAsiaTheme="minorHAnsi"/>
          <w:b/>
          <w:color w:val="000000" w:themeColor="text1"/>
          <w:lang w:eastAsia="en-US" w:bidi="ar-SA"/>
        </w:rPr>
      </w:pPr>
    </w:p>
    <w:p w14:paraId="72296296" w14:textId="77777777" w:rsidR="002D5D09" w:rsidRPr="003C4ACA" w:rsidRDefault="002D5D09" w:rsidP="002D5D09">
      <w:pPr>
        <w:ind w:left="1015"/>
        <w:jc w:val="both"/>
        <w:rPr>
          <w:rFonts w:eastAsiaTheme="minorHAnsi"/>
          <w:b/>
          <w:color w:val="000000" w:themeColor="text1"/>
          <w:sz w:val="24"/>
          <w:szCs w:val="24"/>
          <w:lang w:eastAsia="en-US" w:bidi="ar-SA"/>
        </w:rPr>
      </w:pPr>
      <w:r w:rsidRPr="003C4ACA">
        <w:rPr>
          <w:rFonts w:eastAsiaTheme="minorHAnsi"/>
          <w:b/>
          <w:color w:val="000000" w:themeColor="text1"/>
          <w:sz w:val="24"/>
          <w:szCs w:val="24"/>
          <w:lang w:eastAsia="en-US" w:bidi="ar-SA"/>
        </w:rPr>
        <w:t>Amaç</w:t>
      </w:r>
    </w:p>
    <w:p w14:paraId="38B80D21" w14:textId="77777777" w:rsidR="002D5D09" w:rsidRPr="003C4ACA" w:rsidRDefault="002D5D09" w:rsidP="002D5D09">
      <w:pPr>
        <w:pStyle w:val="GvdeMetni"/>
        <w:spacing w:before="33" w:line="278" w:lineRule="auto"/>
        <w:ind w:right="137"/>
        <w:jc w:val="both"/>
        <w:rPr>
          <w:rFonts w:eastAsiaTheme="minorHAnsi"/>
          <w:color w:val="000000" w:themeColor="text1"/>
          <w:lang w:eastAsia="en-US" w:bidi="ar-SA"/>
        </w:rPr>
      </w:pPr>
      <w:r w:rsidRPr="003C4ACA">
        <w:rPr>
          <w:rFonts w:eastAsiaTheme="minorHAnsi"/>
          <w:b/>
          <w:color w:val="000000" w:themeColor="text1"/>
          <w:lang w:eastAsia="en-US" w:bidi="ar-SA"/>
        </w:rPr>
        <w:t>MADDE 1</w:t>
      </w:r>
      <w:r w:rsidRPr="003C4ACA">
        <w:rPr>
          <w:rFonts w:eastAsiaTheme="minorHAnsi"/>
          <w:color w:val="000000" w:themeColor="text1"/>
          <w:lang w:eastAsia="en-US" w:bidi="ar-SA"/>
        </w:rPr>
        <w:t>- (1)Bu Yönergenin amacı, başarılı ve gelir düzeyi düşük öğrencilerin öğle veya akşam yemeği ihtiyaçlarının ücretsiz karşılanması ile ilgili usul ve esasları belirlemektir.</w:t>
      </w:r>
    </w:p>
    <w:p w14:paraId="07DC6F8D" w14:textId="77777777" w:rsidR="002D5D09" w:rsidRPr="003C4ACA" w:rsidRDefault="002D5D09" w:rsidP="002D5D09">
      <w:pPr>
        <w:pStyle w:val="Balk1"/>
        <w:jc w:val="both"/>
        <w:rPr>
          <w:rFonts w:eastAsiaTheme="minorHAnsi"/>
          <w:bCs w:val="0"/>
          <w:color w:val="000000" w:themeColor="text1"/>
          <w:lang w:eastAsia="en-US" w:bidi="ar-SA"/>
        </w:rPr>
      </w:pPr>
      <w:r w:rsidRPr="003C4ACA">
        <w:rPr>
          <w:rFonts w:eastAsiaTheme="minorHAnsi"/>
          <w:bCs w:val="0"/>
          <w:color w:val="000000" w:themeColor="text1"/>
          <w:lang w:eastAsia="en-US" w:bidi="ar-SA"/>
        </w:rPr>
        <w:t>Kapsam</w:t>
      </w:r>
    </w:p>
    <w:p w14:paraId="2EB02F6B" w14:textId="77777777" w:rsidR="002D5D09" w:rsidRPr="003C4ACA" w:rsidRDefault="002D5D09" w:rsidP="002D5D09">
      <w:pPr>
        <w:pStyle w:val="GvdeMetni"/>
        <w:spacing w:before="33" w:line="276" w:lineRule="auto"/>
        <w:ind w:right="137"/>
        <w:jc w:val="both"/>
        <w:rPr>
          <w:rFonts w:eastAsiaTheme="minorHAnsi"/>
          <w:color w:val="000000" w:themeColor="text1"/>
          <w:lang w:eastAsia="en-US" w:bidi="ar-SA"/>
        </w:rPr>
      </w:pPr>
      <w:r w:rsidRPr="003C4ACA">
        <w:rPr>
          <w:rFonts w:eastAsiaTheme="minorHAnsi"/>
          <w:b/>
          <w:color w:val="000000" w:themeColor="text1"/>
          <w:lang w:eastAsia="en-US" w:bidi="ar-SA"/>
        </w:rPr>
        <w:t>MADDE 2 –</w:t>
      </w:r>
      <w:r w:rsidRPr="003C4ACA">
        <w:rPr>
          <w:rFonts w:eastAsiaTheme="minorHAnsi"/>
          <w:color w:val="000000" w:themeColor="text1"/>
          <w:lang w:eastAsia="en-US" w:bidi="ar-SA"/>
        </w:rPr>
        <w:t xml:space="preserve"> (1)Bu Yönerge Samsun Üniversitesinde </w:t>
      </w:r>
      <w:proofErr w:type="spellStart"/>
      <w:r w:rsidRPr="003C4ACA">
        <w:rPr>
          <w:rFonts w:eastAsiaTheme="minorHAnsi"/>
          <w:color w:val="000000" w:themeColor="text1"/>
          <w:lang w:eastAsia="en-US" w:bidi="ar-SA"/>
        </w:rPr>
        <w:t>önlisans</w:t>
      </w:r>
      <w:proofErr w:type="spellEnd"/>
      <w:r w:rsidRPr="003C4ACA">
        <w:rPr>
          <w:rFonts w:eastAsiaTheme="minorHAnsi"/>
          <w:color w:val="000000" w:themeColor="text1"/>
          <w:lang w:eastAsia="en-US" w:bidi="ar-SA"/>
        </w:rPr>
        <w:t>,  lisans ve lisansüstü öğrenimi gören öğrencileri kapsar.</w:t>
      </w:r>
    </w:p>
    <w:p w14:paraId="3817E261" w14:textId="77777777" w:rsidR="002D5D09" w:rsidRPr="003C4ACA" w:rsidRDefault="002D5D09" w:rsidP="002D5D09">
      <w:pPr>
        <w:pStyle w:val="Balk1"/>
        <w:spacing w:before="6"/>
        <w:jc w:val="both"/>
        <w:rPr>
          <w:rFonts w:eastAsiaTheme="minorHAnsi"/>
          <w:bCs w:val="0"/>
          <w:color w:val="000000" w:themeColor="text1"/>
          <w:lang w:eastAsia="en-US" w:bidi="ar-SA"/>
        </w:rPr>
      </w:pPr>
      <w:r w:rsidRPr="003C4ACA">
        <w:rPr>
          <w:rFonts w:eastAsiaTheme="minorHAnsi"/>
          <w:bCs w:val="0"/>
          <w:color w:val="000000" w:themeColor="text1"/>
          <w:lang w:eastAsia="en-US" w:bidi="ar-SA"/>
        </w:rPr>
        <w:t>Dayanak</w:t>
      </w:r>
    </w:p>
    <w:p w14:paraId="07547A29" w14:textId="77777777" w:rsidR="002D5D09" w:rsidRPr="003C4ACA" w:rsidRDefault="002D5D09" w:rsidP="002D5D09">
      <w:pPr>
        <w:pStyle w:val="GvdeMetni"/>
        <w:spacing w:before="33" w:line="276" w:lineRule="auto"/>
        <w:ind w:right="135"/>
        <w:jc w:val="both"/>
        <w:rPr>
          <w:rFonts w:eastAsiaTheme="minorHAnsi"/>
          <w:color w:val="000000" w:themeColor="text1"/>
          <w:lang w:eastAsia="en-US" w:bidi="ar-SA"/>
        </w:rPr>
      </w:pPr>
      <w:r w:rsidRPr="003C4ACA">
        <w:rPr>
          <w:rFonts w:eastAsiaTheme="minorHAnsi"/>
          <w:b/>
          <w:color w:val="000000" w:themeColor="text1"/>
          <w:lang w:eastAsia="en-US" w:bidi="ar-SA"/>
        </w:rPr>
        <w:t>MADDE 3-</w:t>
      </w:r>
      <w:r w:rsidRPr="003C4ACA">
        <w:rPr>
          <w:rFonts w:eastAsiaTheme="minorHAnsi"/>
          <w:color w:val="000000" w:themeColor="text1"/>
          <w:lang w:eastAsia="en-US" w:bidi="ar-SA"/>
        </w:rPr>
        <w:t xml:space="preserve"> (1) Bu Yönerge 2547 sayılı Yükseköğretim Kanununun 46’ncı maddesi ve Yükseköğretim Kurumları, </w:t>
      </w:r>
      <w:proofErr w:type="spellStart"/>
      <w:r w:rsidRPr="003C4ACA">
        <w:rPr>
          <w:rFonts w:eastAsiaTheme="minorHAnsi"/>
          <w:color w:val="000000" w:themeColor="text1"/>
          <w:lang w:eastAsia="en-US" w:bidi="ar-SA"/>
        </w:rPr>
        <w:t>Mediko</w:t>
      </w:r>
      <w:proofErr w:type="spellEnd"/>
      <w:r w:rsidRPr="003C4ACA">
        <w:rPr>
          <w:rFonts w:eastAsiaTheme="minorHAnsi"/>
          <w:color w:val="000000" w:themeColor="text1"/>
          <w:lang w:eastAsia="en-US" w:bidi="ar-SA"/>
        </w:rPr>
        <w:t>-Sosyal, Sağlık, Kültür ve Spor İşleri Dairesi Uygulama Yönetmeliğinin 15’inci maddesine dayanılarak hazırlanmıştır.</w:t>
      </w:r>
    </w:p>
    <w:p w14:paraId="4EDF1EFB" w14:textId="77777777" w:rsidR="002D5D09" w:rsidRPr="003C4ACA" w:rsidRDefault="002D5D09" w:rsidP="002D5D09">
      <w:pPr>
        <w:pStyle w:val="Balk1"/>
        <w:spacing w:before="3"/>
        <w:jc w:val="both"/>
        <w:rPr>
          <w:rFonts w:eastAsiaTheme="minorHAnsi"/>
          <w:bCs w:val="0"/>
          <w:color w:val="000000" w:themeColor="text1"/>
          <w:lang w:eastAsia="en-US" w:bidi="ar-SA"/>
        </w:rPr>
      </w:pPr>
      <w:r w:rsidRPr="003C4ACA">
        <w:rPr>
          <w:rFonts w:eastAsiaTheme="minorHAnsi"/>
          <w:bCs w:val="0"/>
          <w:color w:val="000000" w:themeColor="text1"/>
          <w:lang w:eastAsia="en-US" w:bidi="ar-SA"/>
        </w:rPr>
        <w:t>Tanımlar</w:t>
      </w:r>
    </w:p>
    <w:p w14:paraId="60B463D7" w14:textId="77777777" w:rsidR="002D5D09" w:rsidRPr="003C4ACA" w:rsidRDefault="002D5D09" w:rsidP="002D5D09">
      <w:pPr>
        <w:pStyle w:val="GvdeMetni"/>
        <w:spacing w:before="35"/>
        <w:ind w:left="1015"/>
        <w:jc w:val="both"/>
        <w:rPr>
          <w:rFonts w:eastAsiaTheme="minorHAnsi"/>
          <w:color w:val="000000" w:themeColor="text1"/>
          <w:lang w:eastAsia="en-US" w:bidi="ar-SA"/>
        </w:rPr>
      </w:pPr>
      <w:r w:rsidRPr="003C4ACA">
        <w:rPr>
          <w:rFonts w:eastAsiaTheme="minorHAnsi"/>
          <w:b/>
          <w:color w:val="000000" w:themeColor="text1"/>
          <w:lang w:eastAsia="en-US" w:bidi="ar-SA"/>
        </w:rPr>
        <w:t>MADDE 4-</w:t>
      </w:r>
      <w:r w:rsidRPr="003C4ACA">
        <w:rPr>
          <w:rFonts w:eastAsiaTheme="minorHAnsi"/>
          <w:color w:val="000000" w:themeColor="text1"/>
          <w:lang w:eastAsia="en-US" w:bidi="ar-SA"/>
        </w:rPr>
        <w:t xml:space="preserve"> (1) Bu Yönergede geçen;</w:t>
      </w:r>
    </w:p>
    <w:p w14:paraId="03671516" w14:textId="77777777" w:rsidR="002D5D09" w:rsidRPr="003C4ACA" w:rsidRDefault="002D5D09" w:rsidP="002D5D09">
      <w:pPr>
        <w:pStyle w:val="ListeParagraf"/>
        <w:numPr>
          <w:ilvl w:val="0"/>
          <w:numId w:val="17"/>
        </w:numPr>
        <w:tabs>
          <w:tab w:val="left" w:pos="1244"/>
        </w:tabs>
        <w:spacing w:before="38"/>
        <w:ind w:right="0"/>
        <w:jc w:val="both"/>
        <w:rPr>
          <w:rFonts w:eastAsiaTheme="minorHAnsi"/>
          <w:color w:val="000000" w:themeColor="text1"/>
          <w:sz w:val="24"/>
          <w:szCs w:val="24"/>
          <w:lang w:eastAsia="en-US" w:bidi="ar-SA"/>
        </w:rPr>
      </w:pPr>
      <w:r w:rsidRPr="003C4ACA">
        <w:rPr>
          <w:rFonts w:eastAsiaTheme="minorHAnsi"/>
          <w:color w:val="000000" w:themeColor="text1"/>
          <w:sz w:val="24"/>
          <w:szCs w:val="24"/>
          <w:lang w:eastAsia="en-US" w:bidi="ar-SA"/>
        </w:rPr>
        <w:t xml:space="preserve">Birim: Fakülte, Enstitü, Yüksekokul ve Meslek Yüksekokulu, </w:t>
      </w:r>
    </w:p>
    <w:p w14:paraId="24A0A8A3" w14:textId="77777777" w:rsidR="002D5D09" w:rsidRPr="003C4ACA" w:rsidRDefault="002D5D09" w:rsidP="002D5D09">
      <w:pPr>
        <w:pStyle w:val="ListeParagraf"/>
        <w:numPr>
          <w:ilvl w:val="0"/>
          <w:numId w:val="17"/>
        </w:numPr>
        <w:tabs>
          <w:tab w:val="left" w:pos="1256"/>
        </w:tabs>
        <w:spacing w:before="37"/>
        <w:ind w:left="1255" w:right="0" w:hanging="240"/>
        <w:jc w:val="both"/>
        <w:rPr>
          <w:rFonts w:eastAsiaTheme="minorHAnsi"/>
          <w:color w:val="000000" w:themeColor="text1"/>
          <w:sz w:val="24"/>
          <w:szCs w:val="24"/>
          <w:lang w:eastAsia="en-US" w:bidi="ar-SA"/>
        </w:rPr>
      </w:pPr>
      <w:r w:rsidRPr="003C4ACA">
        <w:rPr>
          <w:rFonts w:eastAsiaTheme="minorHAnsi"/>
          <w:color w:val="000000" w:themeColor="text1"/>
          <w:sz w:val="24"/>
          <w:szCs w:val="24"/>
          <w:lang w:eastAsia="en-US" w:bidi="ar-SA"/>
        </w:rPr>
        <w:t>Birim Yöneticisi: Birimlerin üst yöneticisini,</w:t>
      </w:r>
    </w:p>
    <w:p w14:paraId="42723F2B" w14:textId="77777777" w:rsidR="002D5D09" w:rsidRPr="003C4ACA" w:rsidRDefault="002D5D09" w:rsidP="002D5D09">
      <w:pPr>
        <w:pStyle w:val="ListeParagraf"/>
        <w:numPr>
          <w:ilvl w:val="0"/>
          <w:numId w:val="17"/>
        </w:numPr>
        <w:tabs>
          <w:tab w:val="left" w:pos="1294"/>
        </w:tabs>
        <w:spacing w:before="38" w:line="276" w:lineRule="auto"/>
        <w:ind w:left="163" w:right="138" w:firstLine="852"/>
        <w:jc w:val="both"/>
        <w:rPr>
          <w:rFonts w:eastAsiaTheme="minorHAnsi"/>
          <w:color w:val="000000" w:themeColor="text1"/>
          <w:sz w:val="24"/>
          <w:szCs w:val="24"/>
          <w:lang w:eastAsia="en-US" w:bidi="ar-SA"/>
        </w:rPr>
      </w:pPr>
      <w:r w:rsidRPr="003C4ACA">
        <w:rPr>
          <w:rFonts w:eastAsiaTheme="minorHAnsi"/>
          <w:color w:val="000000" w:themeColor="text1"/>
          <w:sz w:val="24"/>
          <w:szCs w:val="24"/>
          <w:lang w:eastAsia="en-US" w:bidi="ar-SA"/>
        </w:rPr>
        <w:t>Yemek Bursu Değerlendirme Komisyonu: Rektörlük tarafından görevlendirilen en az üç kişiden oluşan komisyonu,</w:t>
      </w:r>
    </w:p>
    <w:p w14:paraId="33EE392D" w14:textId="77777777" w:rsidR="002D5D09" w:rsidRPr="003C4ACA" w:rsidRDefault="002D5D09" w:rsidP="002D5D09">
      <w:pPr>
        <w:pStyle w:val="GvdeMetni"/>
        <w:spacing w:before="1"/>
        <w:ind w:left="1015"/>
        <w:jc w:val="both"/>
        <w:rPr>
          <w:rFonts w:eastAsiaTheme="minorHAnsi"/>
          <w:color w:val="000000" w:themeColor="text1"/>
          <w:lang w:eastAsia="en-US" w:bidi="ar-SA"/>
        </w:rPr>
      </w:pPr>
      <w:r w:rsidRPr="003C4ACA">
        <w:rPr>
          <w:rFonts w:eastAsiaTheme="minorHAnsi"/>
          <w:color w:val="000000" w:themeColor="text1"/>
          <w:lang w:eastAsia="en-US" w:bidi="ar-SA"/>
        </w:rPr>
        <w:t>ç) Daire Başkanlığı: Sağlık, Kültür ve Spor Daire Başkanlığını (SKSDB),</w:t>
      </w:r>
    </w:p>
    <w:p w14:paraId="5514440B" w14:textId="77777777" w:rsidR="002D5D09" w:rsidRPr="003C4ACA" w:rsidRDefault="002D5D09" w:rsidP="002D5D09">
      <w:pPr>
        <w:pStyle w:val="ListeParagraf"/>
        <w:numPr>
          <w:ilvl w:val="0"/>
          <w:numId w:val="17"/>
        </w:numPr>
        <w:tabs>
          <w:tab w:val="left" w:pos="1256"/>
        </w:tabs>
        <w:spacing w:before="37"/>
        <w:ind w:left="1255" w:right="0" w:hanging="240"/>
        <w:jc w:val="both"/>
        <w:rPr>
          <w:rFonts w:eastAsiaTheme="minorHAnsi"/>
          <w:color w:val="000000" w:themeColor="text1"/>
          <w:sz w:val="24"/>
          <w:szCs w:val="24"/>
          <w:lang w:eastAsia="en-US" w:bidi="ar-SA"/>
        </w:rPr>
      </w:pPr>
      <w:r w:rsidRPr="003C4ACA">
        <w:rPr>
          <w:rFonts w:eastAsiaTheme="minorHAnsi"/>
          <w:color w:val="000000" w:themeColor="text1"/>
          <w:sz w:val="24"/>
          <w:szCs w:val="24"/>
          <w:lang w:eastAsia="en-US" w:bidi="ar-SA"/>
        </w:rPr>
        <w:t>Senato: Samsun Üniversitesi Senatosunu,</w:t>
      </w:r>
    </w:p>
    <w:p w14:paraId="05834BE4" w14:textId="77777777" w:rsidR="002D5D09" w:rsidRPr="003C4ACA" w:rsidRDefault="002D5D09" w:rsidP="002D5D09">
      <w:pPr>
        <w:pStyle w:val="ListeParagraf"/>
        <w:numPr>
          <w:ilvl w:val="0"/>
          <w:numId w:val="17"/>
        </w:numPr>
        <w:tabs>
          <w:tab w:val="left" w:pos="1244"/>
        </w:tabs>
        <w:spacing w:before="38"/>
        <w:ind w:right="0"/>
        <w:jc w:val="both"/>
        <w:rPr>
          <w:rFonts w:eastAsiaTheme="minorHAnsi"/>
          <w:color w:val="000000" w:themeColor="text1"/>
          <w:sz w:val="24"/>
          <w:szCs w:val="24"/>
          <w:lang w:eastAsia="en-US" w:bidi="ar-SA"/>
        </w:rPr>
      </w:pPr>
      <w:r w:rsidRPr="003C4ACA">
        <w:rPr>
          <w:rFonts w:eastAsiaTheme="minorHAnsi"/>
          <w:color w:val="000000" w:themeColor="text1"/>
          <w:sz w:val="24"/>
          <w:szCs w:val="24"/>
          <w:lang w:eastAsia="en-US" w:bidi="ar-SA"/>
        </w:rPr>
        <w:t xml:space="preserve">Üniversite: Samsun Üniversitesini </w:t>
      </w:r>
    </w:p>
    <w:p w14:paraId="190320E7" w14:textId="77777777" w:rsidR="002D5D09" w:rsidRPr="003C4ACA" w:rsidRDefault="002D5D09" w:rsidP="002D5D09">
      <w:pPr>
        <w:pStyle w:val="ListeParagraf"/>
        <w:numPr>
          <w:ilvl w:val="0"/>
          <w:numId w:val="17"/>
        </w:numPr>
        <w:tabs>
          <w:tab w:val="left" w:pos="1220"/>
        </w:tabs>
        <w:spacing w:before="74" w:line="278" w:lineRule="auto"/>
        <w:ind w:left="1015" w:right="1861" w:firstLine="0"/>
        <w:jc w:val="both"/>
        <w:rPr>
          <w:rFonts w:eastAsiaTheme="minorHAnsi"/>
          <w:color w:val="000000" w:themeColor="text1"/>
          <w:sz w:val="24"/>
          <w:szCs w:val="24"/>
          <w:lang w:eastAsia="en-US" w:bidi="ar-SA"/>
        </w:rPr>
      </w:pPr>
      <w:r w:rsidRPr="003C4ACA">
        <w:rPr>
          <w:rFonts w:eastAsiaTheme="minorHAnsi"/>
          <w:color w:val="000000" w:themeColor="text1"/>
          <w:sz w:val="24"/>
          <w:szCs w:val="24"/>
          <w:lang w:eastAsia="en-US" w:bidi="ar-SA"/>
        </w:rPr>
        <w:t>Yönetim Kurulu: Samsun Üniversitesi Yönetim Kurulunu, ifade eder.</w:t>
      </w:r>
    </w:p>
    <w:p w14:paraId="281204CD" w14:textId="77777777" w:rsidR="002D5D09" w:rsidRPr="003C4ACA" w:rsidRDefault="002D5D09" w:rsidP="002D5D09">
      <w:pPr>
        <w:pStyle w:val="ListeParagraf"/>
        <w:tabs>
          <w:tab w:val="left" w:pos="1220"/>
        </w:tabs>
        <w:spacing w:before="74" w:line="278" w:lineRule="auto"/>
        <w:ind w:left="1015" w:right="1861" w:firstLine="0"/>
        <w:jc w:val="center"/>
        <w:rPr>
          <w:rFonts w:eastAsiaTheme="minorHAnsi"/>
          <w:b/>
          <w:color w:val="000000" w:themeColor="text1"/>
          <w:sz w:val="24"/>
          <w:szCs w:val="24"/>
          <w:lang w:eastAsia="en-US" w:bidi="ar-SA"/>
        </w:rPr>
      </w:pPr>
    </w:p>
    <w:p w14:paraId="564EFFDE" w14:textId="77777777" w:rsidR="002D5D09" w:rsidRPr="003C4ACA" w:rsidRDefault="002D5D09" w:rsidP="002D5D09">
      <w:pPr>
        <w:pStyle w:val="Balk1"/>
        <w:ind w:left="3670"/>
        <w:rPr>
          <w:rFonts w:eastAsiaTheme="minorHAnsi"/>
          <w:bCs w:val="0"/>
          <w:color w:val="000000" w:themeColor="text1"/>
          <w:lang w:eastAsia="en-US" w:bidi="ar-SA"/>
        </w:rPr>
      </w:pPr>
      <w:r w:rsidRPr="003C4ACA">
        <w:rPr>
          <w:rFonts w:eastAsiaTheme="minorHAnsi"/>
          <w:bCs w:val="0"/>
          <w:color w:val="000000" w:themeColor="text1"/>
          <w:lang w:eastAsia="en-US" w:bidi="ar-SA"/>
        </w:rPr>
        <w:t>İKİNCİ BÖLÜM</w:t>
      </w:r>
    </w:p>
    <w:p w14:paraId="2FBAC7DC" w14:textId="77777777" w:rsidR="002D5D09" w:rsidRDefault="002D5D09" w:rsidP="002D5D09">
      <w:pPr>
        <w:spacing w:before="1" w:line="352" w:lineRule="auto"/>
        <w:ind w:left="1015" w:right="2309"/>
        <w:jc w:val="center"/>
        <w:rPr>
          <w:rFonts w:eastAsiaTheme="minorHAnsi"/>
          <w:color w:val="000000" w:themeColor="text1"/>
          <w:sz w:val="24"/>
          <w:szCs w:val="24"/>
          <w:lang w:eastAsia="en-US" w:bidi="ar-SA"/>
        </w:rPr>
      </w:pPr>
      <w:r>
        <w:rPr>
          <w:rFonts w:eastAsiaTheme="minorHAnsi"/>
          <w:b/>
          <w:color w:val="000000" w:themeColor="text1"/>
          <w:sz w:val="24"/>
          <w:szCs w:val="24"/>
          <w:lang w:eastAsia="en-US" w:bidi="ar-SA"/>
        </w:rPr>
        <w:t xml:space="preserve">                  </w:t>
      </w:r>
      <w:r w:rsidRPr="003C4ACA">
        <w:rPr>
          <w:rFonts w:eastAsiaTheme="minorHAnsi"/>
          <w:b/>
          <w:color w:val="000000" w:themeColor="text1"/>
          <w:sz w:val="24"/>
          <w:szCs w:val="24"/>
          <w:lang w:eastAsia="en-US" w:bidi="ar-SA"/>
        </w:rPr>
        <w:t xml:space="preserve">Yemek Bursu Verilmesi ve Mali </w:t>
      </w:r>
      <w:r>
        <w:rPr>
          <w:rFonts w:eastAsiaTheme="minorHAnsi"/>
          <w:b/>
          <w:color w:val="000000" w:themeColor="text1"/>
          <w:sz w:val="24"/>
          <w:szCs w:val="24"/>
          <w:lang w:eastAsia="en-US" w:bidi="ar-SA"/>
        </w:rPr>
        <w:t>H</w:t>
      </w:r>
      <w:r w:rsidRPr="003C4ACA">
        <w:rPr>
          <w:rFonts w:eastAsiaTheme="minorHAnsi"/>
          <w:b/>
          <w:color w:val="000000" w:themeColor="text1"/>
          <w:sz w:val="24"/>
          <w:szCs w:val="24"/>
          <w:lang w:eastAsia="en-US" w:bidi="ar-SA"/>
        </w:rPr>
        <w:t>ükümler</w:t>
      </w:r>
    </w:p>
    <w:p w14:paraId="2B91FF17" w14:textId="77777777" w:rsidR="002D5D09" w:rsidRDefault="002D5D09" w:rsidP="002D5D09">
      <w:pPr>
        <w:spacing w:before="1" w:line="352" w:lineRule="auto"/>
        <w:ind w:left="1015" w:right="2309"/>
        <w:rPr>
          <w:rFonts w:eastAsiaTheme="minorHAnsi"/>
          <w:color w:val="000000" w:themeColor="text1"/>
          <w:sz w:val="24"/>
          <w:szCs w:val="24"/>
          <w:lang w:eastAsia="en-US" w:bidi="ar-SA"/>
        </w:rPr>
      </w:pPr>
    </w:p>
    <w:p w14:paraId="1AF3E9BA" w14:textId="77777777" w:rsidR="002D5D09" w:rsidRPr="003C4ACA" w:rsidRDefault="002D5D09" w:rsidP="002D5D09">
      <w:pPr>
        <w:spacing w:before="1" w:line="352" w:lineRule="auto"/>
        <w:ind w:left="1015" w:right="2309"/>
        <w:rPr>
          <w:rFonts w:eastAsiaTheme="minorHAnsi"/>
          <w:b/>
          <w:color w:val="000000" w:themeColor="text1"/>
          <w:sz w:val="24"/>
          <w:szCs w:val="24"/>
          <w:lang w:eastAsia="en-US" w:bidi="ar-SA"/>
        </w:rPr>
      </w:pPr>
      <w:r w:rsidRPr="003C4ACA">
        <w:rPr>
          <w:rFonts w:eastAsiaTheme="minorHAnsi"/>
          <w:b/>
          <w:color w:val="000000" w:themeColor="text1"/>
          <w:sz w:val="24"/>
          <w:szCs w:val="24"/>
          <w:lang w:eastAsia="en-US" w:bidi="ar-SA"/>
        </w:rPr>
        <w:t>Öğrenci Sayılarının Belirlenmesi</w:t>
      </w:r>
    </w:p>
    <w:p w14:paraId="1A5A4C48" w14:textId="77777777" w:rsidR="002D5D09" w:rsidRDefault="002D5D09" w:rsidP="002D5D09">
      <w:pPr>
        <w:pStyle w:val="GvdeMetni"/>
        <w:spacing w:before="1"/>
        <w:jc w:val="both"/>
        <w:rPr>
          <w:rFonts w:eastAsiaTheme="minorHAnsi"/>
          <w:color w:val="000000" w:themeColor="text1"/>
          <w:lang w:eastAsia="en-US" w:bidi="ar-SA"/>
        </w:rPr>
      </w:pPr>
      <w:r w:rsidRPr="003C4ACA">
        <w:rPr>
          <w:rFonts w:eastAsiaTheme="minorHAnsi"/>
          <w:b/>
          <w:color w:val="000000" w:themeColor="text1"/>
          <w:lang w:eastAsia="en-US" w:bidi="ar-SA"/>
        </w:rPr>
        <w:t>MADDE 5-</w:t>
      </w:r>
      <w:r w:rsidRPr="003C4ACA">
        <w:rPr>
          <w:rFonts w:eastAsiaTheme="minorHAnsi"/>
          <w:color w:val="000000" w:themeColor="text1"/>
          <w:lang w:eastAsia="en-US" w:bidi="ar-SA"/>
        </w:rPr>
        <w:t xml:space="preserve"> (1) Her akademik yılın başında, geçmiş yıllardaki uygulamalar, gözlenen</w:t>
      </w:r>
      <w:r>
        <w:rPr>
          <w:rFonts w:eastAsiaTheme="minorHAnsi"/>
          <w:color w:val="000000" w:themeColor="text1"/>
          <w:lang w:eastAsia="en-US" w:bidi="ar-SA"/>
        </w:rPr>
        <w:t xml:space="preserve"> </w:t>
      </w:r>
      <w:r w:rsidRPr="003C4ACA">
        <w:rPr>
          <w:rFonts w:eastAsiaTheme="minorHAnsi"/>
          <w:color w:val="000000" w:themeColor="text1"/>
          <w:lang w:eastAsia="en-US" w:bidi="ar-SA"/>
        </w:rPr>
        <w:t xml:space="preserve">İhtiyaçlar ve elde edilen performanslar ile bütçe imkânları ve 2547 sayılı Yükseköğretim Kanununun 46’ncı maddesinde belirtilen sınırlar dikkate alınarak, kaç öğrenciye yemek bursu verileceği, </w:t>
      </w:r>
      <w:proofErr w:type="spellStart"/>
      <w:r w:rsidRPr="003C4ACA">
        <w:rPr>
          <w:rFonts w:eastAsiaTheme="minorHAnsi"/>
          <w:color w:val="000000" w:themeColor="text1"/>
          <w:lang w:eastAsia="en-US" w:bidi="ar-SA"/>
        </w:rPr>
        <w:t>SKSDB’nin</w:t>
      </w:r>
      <w:proofErr w:type="spellEnd"/>
      <w:r w:rsidRPr="003C4ACA">
        <w:rPr>
          <w:rFonts w:eastAsiaTheme="minorHAnsi"/>
          <w:color w:val="000000" w:themeColor="text1"/>
          <w:lang w:eastAsia="en-US" w:bidi="ar-SA"/>
        </w:rPr>
        <w:t xml:space="preserve"> önerisi üzerine Üniversite Yönetim Kurulu tarafından belirlenir.</w:t>
      </w:r>
    </w:p>
    <w:p w14:paraId="152D131E" w14:textId="77777777" w:rsidR="002D5D09" w:rsidRDefault="002D5D09" w:rsidP="002D5D09">
      <w:pPr>
        <w:pStyle w:val="GvdeMetni"/>
        <w:spacing w:before="1"/>
        <w:jc w:val="both"/>
        <w:rPr>
          <w:rFonts w:eastAsiaTheme="minorHAnsi"/>
          <w:color w:val="000000" w:themeColor="text1"/>
          <w:lang w:eastAsia="en-US" w:bidi="ar-SA"/>
        </w:rPr>
      </w:pPr>
      <w:r w:rsidRPr="003C4ACA">
        <w:rPr>
          <w:rFonts w:eastAsiaTheme="minorHAnsi"/>
          <w:color w:val="000000" w:themeColor="text1"/>
          <w:lang w:eastAsia="en-US" w:bidi="ar-SA"/>
        </w:rPr>
        <w:t xml:space="preserve">(2) </w:t>
      </w:r>
      <w:r>
        <w:rPr>
          <w:rFonts w:eastAsiaTheme="minorHAnsi"/>
          <w:color w:val="000000" w:themeColor="text1"/>
          <w:lang w:eastAsia="en-US" w:bidi="ar-SA"/>
        </w:rPr>
        <w:t>Yemek bursu alacak öğrencilerin belirlenmesi, Samsun Üniversitesine kayıtlı olan tüm öğrencilerin Üniversite genelinde oluşturulacak tek liste halindeki sıralama puanları dikkate alınarak yapılır.</w:t>
      </w:r>
      <w:r w:rsidRPr="003C4ACA">
        <w:rPr>
          <w:rFonts w:eastAsiaTheme="minorHAnsi"/>
          <w:color w:val="000000" w:themeColor="text1"/>
          <w:lang w:eastAsia="en-US" w:bidi="ar-SA"/>
        </w:rPr>
        <w:t xml:space="preserve"> </w:t>
      </w:r>
      <w:r w:rsidRPr="00900730">
        <w:rPr>
          <w:rFonts w:eastAsiaTheme="minorHAnsi"/>
          <w:color w:val="000000" w:themeColor="text1"/>
          <w:lang w:eastAsia="en-US" w:bidi="ar-SA"/>
        </w:rPr>
        <w:t xml:space="preserve">Yemek bursu alacak öğrencilerin belirlenmesi, Akademik birimlerde kayıtlı olan tüm öğrencilerin akademik birimler düzeyinde oluşturulacak sıralama puanları dikkate </w:t>
      </w:r>
      <w:r w:rsidRPr="00900730">
        <w:rPr>
          <w:rFonts w:eastAsiaTheme="minorHAnsi"/>
          <w:color w:val="000000" w:themeColor="text1"/>
          <w:lang w:eastAsia="en-US" w:bidi="ar-SA"/>
        </w:rPr>
        <w:lastRenderedPageBreak/>
        <w:t>alınarak yapılır.</w:t>
      </w:r>
    </w:p>
    <w:p w14:paraId="7D4318C5" w14:textId="77777777" w:rsidR="002D5D09" w:rsidRPr="003C4ACA" w:rsidRDefault="002D5D09" w:rsidP="002D5D09">
      <w:pPr>
        <w:pStyle w:val="GvdeMetni"/>
        <w:spacing w:before="1"/>
        <w:jc w:val="both"/>
        <w:rPr>
          <w:rFonts w:eastAsiaTheme="minorHAnsi"/>
          <w:color w:val="000000" w:themeColor="text1"/>
          <w:lang w:eastAsia="en-US" w:bidi="ar-SA"/>
        </w:rPr>
      </w:pPr>
    </w:p>
    <w:p w14:paraId="121A4A96" w14:textId="77777777" w:rsidR="002D5D09" w:rsidRDefault="002D5D09" w:rsidP="002D5D09">
      <w:pPr>
        <w:pStyle w:val="GvdeMetni"/>
        <w:spacing w:before="1"/>
        <w:jc w:val="both"/>
        <w:rPr>
          <w:rFonts w:eastAsiaTheme="minorHAnsi"/>
          <w:color w:val="000000" w:themeColor="text1"/>
          <w:lang w:eastAsia="en-US" w:bidi="ar-SA"/>
        </w:rPr>
      </w:pPr>
    </w:p>
    <w:p w14:paraId="15AC0A47" w14:textId="77777777" w:rsidR="002D5D09" w:rsidRPr="003C4ACA" w:rsidRDefault="002D5D09" w:rsidP="002D5D09">
      <w:pPr>
        <w:pStyle w:val="GvdeMetni"/>
        <w:spacing w:before="1"/>
        <w:jc w:val="both"/>
        <w:rPr>
          <w:rFonts w:eastAsiaTheme="minorHAnsi"/>
          <w:color w:val="000000" w:themeColor="text1"/>
          <w:lang w:eastAsia="en-US" w:bidi="ar-SA"/>
        </w:rPr>
      </w:pPr>
    </w:p>
    <w:p w14:paraId="0412F899" w14:textId="77777777" w:rsidR="002D5D09" w:rsidRPr="003C4ACA" w:rsidRDefault="002D5D09" w:rsidP="002D5D09">
      <w:pPr>
        <w:pStyle w:val="GvdeMetni"/>
        <w:spacing w:before="1"/>
        <w:ind w:left="0" w:firstLine="720"/>
        <w:jc w:val="both"/>
        <w:rPr>
          <w:rFonts w:eastAsiaTheme="minorHAnsi"/>
          <w:b/>
          <w:color w:val="000000" w:themeColor="text1"/>
          <w:lang w:eastAsia="en-US" w:bidi="ar-SA"/>
        </w:rPr>
      </w:pPr>
      <w:r>
        <w:rPr>
          <w:rFonts w:eastAsiaTheme="minorHAnsi"/>
          <w:color w:val="000000" w:themeColor="text1"/>
          <w:lang w:eastAsia="en-US" w:bidi="ar-SA"/>
        </w:rPr>
        <w:t xml:space="preserve">  </w:t>
      </w:r>
      <w:r w:rsidRPr="003C4ACA">
        <w:rPr>
          <w:rFonts w:eastAsiaTheme="minorHAnsi"/>
          <w:b/>
          <w:color w:val="000000" w:themeColor="text1"/>
          <w:lang w:eastAsia="en-US" w:bidi="ar-SA"/>
        </w:rPr>
        <w:t>Başvuru şekli, başvuru zamanı ve öğrencilerin seçimi</w:t>
      </w:r>
    </w:p>
    <w:p w14:paraId="66D7BEE6" w14:textId="77777777" w:rsidR="002D5D09" w:rsidRPr="003C4ACA" w:rsidRDefault="002D5D09" w:rsidP="002D5D09">
      <w:pPr>
        <w:pStyle w:val="GvdeMetni"/>
        <w:spacing w:before="1"/>
        <w:ind w:firstLine="557"/>
        <w:jc w:val="both"/>
        <w:rPr>
          <w:rFonts w:eastAsiaTheme="minorHAnsi"/>
          <w:color w:val="000000" w:themeColor="text1"/>
          <w:lang w:eastAsia="en-US" w:bidi="ar-SA"/>
        </w:rPr>
      </w:pPr>
      <w:r w:rsidRPr="003C4ACA">
        <w:rPr>
          <w:rFonts w:eastAsiaTheme="minorHAnsi"/>
          <w:b/>
          <w:color w:val="000000" w:themeColor="text1"/>
          <w:lang w:eastAsia="en-US" w:bidi="ar-SA"/>
        </w:rPr>
        <w:t xml:space="preserve">  MADDE 6-</w:t>
      </w:r>
      <w:r w:rsidRPr="003C4ACA">
        <w:rPr>
          <w:rFonts w:eastAsiaTheme="minorHAnsi"/>
          <w:color w:val="000000" w:themeColor="text1"/>
          <w:lang w:eastAsia="en-US" w:bidi="ar-SA"/>
        </w:rPr>
        <w:t xml:space="preserve"> (1) Yemek bursuna başvuru şekli şartları ve süresi SKSDB tarafından her akademik yılın başında web sitesinde ilan edilir. Ayrıca birimlere yazılı olarak bildirilir. Başvuru ilanının şekli, başvuru </w:t>
      </w:r>
      <w:proofErr w:type="gramStart"/>
      <w:r w:rsidRPr="003C4ACA">
        <w:rPr>
          <w:rFonts w:eastAsiaTheme="minorHAnsi"/>
          <w:color w:val="000000" w:themeColor="text1"/>
          <w:lang w:eastAsia="en-US" w:bidi="ar-SA"/>
        </w:rPr>
        <w:t>kriterleri</w:t>
      </w:r>
      <w:proofErr w:type="gramEnd"/>
      <w:r w:rsidRPr="003C4ACA">
        <w:rPr>
          <w:rFonts w:eastAsiaTheme="minorHAnsi"/>
          <w:color w:val="000000" w:themeColor="text1"/>
          <w:lang w:eastAsia="en-US" w:bidi="ar-SA"/>
        </w:rPr>
        <w:t xml:space="preserve"> ve ilan süresi SKS Daire Başkanlığı tarafından değiştirilebilir.</w:t>
      </w:r>
    </w:p>
    <w:p w14:paraId="7DC37C08" w14:textId="77777777" w:rsidR="002D5D09" w:rsidRDefault="002D5D09" w:rsidP="002D5D09">
      <w:pPr>
        <w:pStyle w:val="GvdeMetni"/>
        <w:spacing w:before="1"/>
        <w:ind w:firstLine="557"/>
        <w:jc w:val="both"/>
        <w:rPr>
          <w:rFonts w:eastAsiaTheme="minorHAnsi"/>
          <w:color w:val="000000" w:themeColor="text1"/>
          <w:lang w:eastAsia="en-US" w:bidi="ar-SA"/>
        </w:rPr>
      </w:pPr>
      <w:r>
        <w:rPr>
          <w:rFonts w:eastAsiaTheme="minorHAnsi"/>
          <w:color w:val="000000" w:themeColor="text1"/>
          <w:lang w:eastAsia="en-US" w:bidi="ar-SA"/>
        </w:rPr>
        <w:t>(2) Y</w:t>
      </w:r>
      <w:r w:rsidRPr="003C4ACA">
        <w:rPr>
          <w:rFonts w:eastAsiaTheme="minorHAnsi"/>
          <w:color w:val="000000" w:themeColor="text1"/>
          <w:lang w:eastAsia="en-US" w:bidi="ar-SA"/>
        </w:rPr>
        <w:t xml:space="preserve">emek bursundan faydalanmak isteyen öğrenciler ilanda belirtilen tarihler arasında elektronik ortamda başvuru yapmaları sağlanır. </w:t>
      </w:r>
    </w:p>
    <w:p w14:paraId="4F7A301F" w14:textId="77777777" w:rsidR="002D5D09" w:rsidRDefault="002D5D09" w:rsidP="002D5D09">
      <w:pPr>
        <w:pStyle w:val="GvdeMetni"/>
        <w:spacing w:before="1"/>
        <w:ind w:firstLine="557"/>
        <w:jc w:val="both"/>
        <w:rPr>
          <w:rFonts w:eastAsiaTheme="minorHAnsi"/>
          <w:color w:val="000000" w:themeColor="text1"/>
          <w:lang w:eastAsia="en-US" w:bidi="ar-SA"/>
        </w:rPr>
      </w:pPr>
      <w:r>
        <w:rPr>
          <w:rFonts w:eastAsiaTheme="minorHAnsi"/>
          <w:color w:val="000000" w:themeColor="text1"/>
          <w:lang w:eastAsia="en-US" w:bidi="ar-SA"/>
        </w:rPr>
        <w:t xml:space="preserve">(3) </w:t>
      </w:r>
      <w:r w:rsidRPr="003C4ACA">
        <w:rPr>
          <w:rFonts w:eastAsiaTheme="minorHAnsi"/>
          <w:color w:val="000000" w:themeColor="text1"/>
          <w:lang w:eastAsia="en-US" w:bidi="ar-SA"/>
        </w:rPr>
        <w:t>Yemek bursu başvuru aşamasında, yanlış veya yanıltıcı beyanda bulunan öğrencilerin başvuruları kabul edilmez. Yanlış veya yanıltıcı beyanda bulunduğu sonradan tespit edilen öğrencilerin yemek bursu iptal edilir. Gerekli görülürse bu öğrenciler hakkında disiplin hükümleri uygulanır.</w:t>
      </w:r>
    </w:p>
    <w:p w14:paraId="1D9500C9" w14:textId="77777777" w:rsidR="002D5D09" w:rsidRPr="003C4ACA" w:rsidRDefault="002D5D09" w:rsidP="002D5D09">
      <w:pPr>
        <w:pStyle w:val="GvdeMetni"/>
        <w:spacing w:before="1"/>
        <w:ind w:firstLine="557"/>
        <w:jc w:val="both"/>
        <w:rPr>
          <w:rFonts w:eastAsiaTheme="minorHAnsi"/>
          <w:color w:val="000000" w:themeColor="text1"/>
          <w:lang w:eastAsia="en-US" w:bidi="ar-SA"/>
        </w:rPr>
      </w:pPr>
    </w:p>
    <w:p w14:paraId="784BEB98" w14:textId="77777777" w:rsidR="002D5D09" w:rsidRPr="003C4ACA" w:rsidRDefault="002D5D09" w:rsidP="002D5D09">
      <w:pPr>
        <w:pStyle w:val="Balk1"/>
        <w:spacing w:before="6"/>
        <w:jc w:val="both"/>
        <w:rPr>
          <w:rFonts w:eastAsiaTheme="minorHAnsi"/>
          <w:bCs w:val="0"/>
          <w:color w:val="000000" w:themeColor="text1"/>
          <w:lang w:eastAsia="en-US" w:bidi="ar-SA"/>
        </w:rPr>
      </w:pPr>
      <w:r w:rsidRPr="003C4ACA">
        <w:rPr>
          <w:rFonts w:eastAsiaTheme="minorHAnsi"/>
          <w:bCs w:val="0"/>
          <w:color w:val="000000" w:themeColor="text1"/>
          <w:lang w:eastAsia="en-US" w:bidi="ar-SA"/>
        </w:rPr>
        <w:t>Başvuruların değerlendirilmesi</w:t>
      </w:r>
    </w:p>
    <w:p w14:paraId="139A187D" w14:textId="77777777" w:rsidR="002D5D09" w:rsidRPr="003C4ACA" w:rsidRDefault="002D5D09" w:rsidP="002D5D09">
      <w:pPr>
        <w:pStyle w:val="GvdeMetni"/>
        <w:spacing w:before="33" w:line="276" w:lineRule="auto"/>
        <w:ind w:right="134"/>
        <w:jc w:val="both"/>
        <w:rPr>
          <w:rFonts w:eastAsiaTheme="minorHAnsi"/>
          <w:color w:val="000000" w:themeColor="text1"/>
          <w:lang w:eastAsia="en-US" w:bidi="ar-SA"/>
        </w:rPr>
      </w:pPr>
      <w:r w:rsidRPr="003C4ACA">
        <w:rPr>
          <w:rFonts w:eastAsiaTheme="minorHAnsi"/>
          <w:b/>
          <w:color w:val="000000" w:themeColor="text1"/>
          <w:lang w:eastAsia="en-US" w:bidi="ar-SA"/>
        </w:rPr>
        <w:t>MADDE 7-</w:t>
      </w:r>
      <w:r w:rsidRPr="003C4ACA">
        <w:rPr>
          <w:rFonts w:eastAsiaTheme="minorHAnsi"/>
          <w:color w:val="000000" w:themeColor="text1"/>
          <w:lang w:eastAsia="en-US" w:bidi="ar-SA"/>
        </w:rPr>
        <w:t xml:space="preserve"> (1)  Rektörlük tarafından görevlendirilen en az üç kişiden oluşan komisyon tarafından başvurular değerlendirilir.</w:t>
      </w:r>
    </w:p>
    <w:p w14:paraId="19AA270A" w14:textId="77777777" w:rsidR="002D5D09" w:rsidRPr="003C4ACA" w:rsidRDefault="002D5D09" w:rsidP="002D5D09">
      <w:pPr>
        <w:pStyle w:val="GvdeMetni"/>
        <w:spacing w:before="33" w:line="276" w:lineRule="auto"/>
        <w:ind w:right="134"/>
        <w:jc w:val="both"/>
        <w:rPr>
          <w:rFonts w:eastAsiaTheme="minorHAnsi"/>
          <w:color w:val="000000" w:themeColor="text1"/>
          <w:lang w:eastAsia="en-US" w:bidi="ar-SA"/>
        </w:rPr>
      </w:pPr>
      <w:r w:rsidRPr="003C4ACA">
        <w:rPr>
          <w:rFonts w:eastAsiaTheme="minorHAnsi"/>
          <w:color w:val="000000" w:themeColor="text1"/>
          <w:lang w:eastAsia="en-US" w:bidi="ar-SA"/>
        </w:rPr>
        <w:t>(2) Başvurular, Yemek Bursu Değerlendirme Komisyonu tarafından, başarılı ve gelir düzeyi düşük öğrenciler dikkate alınarak en yüksek puandan en düşük puana doğru sıralanarak belirlenir. Puan eşitliği halinde yaşı küçük olan adaya öncelik verilir.</w:t>
      </w:r>
    </w:p>
    <w:p w14:paraId="2FA863E1" w14:textId="77777777" w:rsidR="002D5D09" w:rsidRPr="003C4ACA" w:rsidRDefault="002D5D09" w:rsidP="002D5D09">
      <w:pPr>
        <w:pStyle w:val="GvdeMetni"/>
        <w:spacing w:before="33" w:line="276" w:lineRule="auto"/>
        <w:ind w:right="134"/>
        <w:jc w:val="both"/>
        <w:rPr>
          <w:rFonts w:eastAsiaTheme="minorHAnsi"/>
          <w:color w:val="000000" w:themeColor="text1"/>
          <w:lang w:eastAsia="en-US" w:bidi="ar-SA"/>
        </w:rPr>
      </w:pPr>
      <w:r w:rsidRPr="003C4ACA">
        <w:rPr>
          <w:rFonts w:eastAsiaTheme="minorHAnsi"/>
          <w:color w:val="000000" w:themeColor="text1"/>
          <w:lang w:eastAsia="en-US" w:bidi="ar-SA"/>
        </w:rPr>
        <w:t xml:space="preserve">(3)Yemek Bursu Değerlendirme Komisyonu tarafından oluşturulan listeler daha önce belirlenen süre içerisinde </w:t>
      </w:r>
      <w:proofErr w:type="spellStart"/>
      <w:r w:rsidRPr="003C4ACA">
        <w:rPr>
          <w:rFonts w:eastAsiaTheme="minorHAnsi"/>
          <w:color w:val="000000" w:themeColor="text1"/>
          <w:lang w:eastAsia="en-US" w:bidi="ar-SA"/>
        </w:rPr>
        <w:t>SKSDB’ye</w:t>
      </w:r>
      <w:proofErr w:type="spellEnd"/>
      <w:r w:rsidRPr="003C4ACA">
        <w:rPr>
          <w:rFonts w:eastAsiaTheme="minorHAnsi"/>
          <w:color w:val="000000" w:themeColor="text1"/>
          <w:lang w:eastAsia="en-US" w:bidi="ar-SA"/>
        </w:rPr>
        <w:t xml:space="preserve"> iletilir.</w:t>
      </w:r>
    </w:p>
    <w:p w14:paraId="6A0C7FE2" w14:textId="77777777" w:rsidR="002D5D09" w:rsidRDefault="002D5D09" w:rsidP="002D5D09">
      <w:pPr>
        <w:pStyle w:val="GvdeMetni"/>
        <w:spacing w:before="33" w:line="276" w:lineRule="auto"/>
        <w:ind w:right="134"/>
        <w:jc w:val="both"/>
        <w:rPr>
          <w:rFonts w:eastAsiaTheme="minorHAnsi"/>
          <w:color w:val="000000" w:themeColor="text1"/>
          <w:lang w:eastAsia="en-US" w:bidi="ar-SA"/>
        </w:rPr>
      </w:pPr>
      <w:r w:rsidRPr="003C4ACA">
        <w:rPr>
          <w:rFonts w:eastAsiaTheme="minorHAnsi"/>
          <w:color w:val="000000" w:themeColor="text1"/>
          <w:lang w:eastAsia="en-US" w:bidi="ar-SA"/>
        </w:rPr>
        <w:t>(4)Yönetim Kurulu tarafından belirlenen kontenjan dâhilinde yemek bursu almaya hak kazanan öğrencilerin listesi SKSDB tarafından web sayfasında ilan edilir.</w:t>
      </w:r>
    </w:p>
    <w:p w14:paraId="7C92F670" w14:textId="77777777" w:rsidR="002D5D09" w:rsidRPr="003C4ACA" w:rsidRDefault="002D5D09" w:rsidP="002D5D09">
      <w:pPr>
        <w:pStyle w:val="GvdeMetni"/>
        <w:spacing w:before="33" w:line="276" w:lineRule="auto"/>
        <w:ind w:right="134"/>
        <w:jc w:val="both"/>
        <w:rPr>
          <w:rFonts w:eastAsiaTheme="minorHAnsi"/>
          <w:color w:val="000000" w:themeColor="text1"/>
          <w:lang w:eastAsia="en-US" w:bidi="ar-SA"/>
        </w:rPr>
      </w:pPr>
    </w:p>
    <w:p w14:paraId="2D0511C3" w14:textId="77777777" w:rsidR="002D5D09" w:rsidRPr="003C4ACA" w:rsidRDefault="002D5D09" w:rsidP="002D5D09">
      <w:pPr>
        <w:pStyle w:val="Balk1"/>
        <w:spacing w:before="4"/>
        <w:jc w:val="both"/>
        <w:rPr>
          <w:rFonts w:eastAsiaTheme="minorHAnsi"/>
          <w:bCs w:val="0"/>
          <w:color w:val="000000" w:themeColor="text1"/>
          <w:lang w:eastAsia="en-US" w:bidi="ar-SA"/>
        </w:rPr>
      </w:pPr>
      <w:r w:rsidRPr="003C4ACA">
        <w:rPr>
          <w:rFonts w:eastAsiaTheme="minorHAnsi"/>
          <w:bCs w:val="0"/>
          <w:color w:val="000000" w:themeColor="text1"/>
          <w:lang w:eastAsia="en-US" w:bidi="ar-SA"/>
        </w:rPr>
        <w:t>Yemek bursundan doğrudan faydalanabilecek öğrenciler</w:t>
      </w:r>
    </w:p>
    <w:p w14:paraId="36872F0C" w14:textId="77777777" w:rsidR="002D5D09" w:rsidRPr="003C4ACA" w:rsidRDefault="002D5D09" w:rsidP="002D5D09">
      <w:pPr>
        <w:pStyle w:val="GvdeMetni"/>
        <w:spacing w:before="35" w:line="276" w:lineRule="auto"/>
        <w:ind w:right="141"/>
        <w:jc w:val="both"/>
        <w:rPr>
          <w:rFonts w:eastAsiaTheme="minorHAnsi"/>
          <w:color w:val="000000" w:themeColor="text1"/>
          <w:lang w:eastAsia="en-US" w:bidi="ar-SA"/>
        </w:rPr>
      </w:pPr>
      <w:r w:rsidRPr="003C4ACA">
        <w:rPr>
          <w:rFonts w:eastAsiaTheme="minorHAnsi"/>
          <w:b/>
          <w:color w:val="000000" w:themeColor="text1"/>
          <w:lang w:eastAsia="en-US" w:bidi="ar-SA"/>
        </w:rPr>
        <w:t>MADDE 8</w:t>
      </w:r>
      <w:r w:rsidRPr="003C4ACA">
        <w:rPr>
          <w:rFonts w:eastAsiaTheme="minorHAnsi"/>
          <w:color w:val="000000" w:themeColor="text1"/>
          <w:lang w:eastAsia="en-US" w:bidi="ar-SA"/>
        </w:rPr>
        <w:t>- (1) Aşağıda belirtilen nitelikleri taşıyan öğrenciler, ilan, değerlendirme ve kontenjan sınırlamasına tabi tutulmaksızın, yazılı olarak başvurmaları halinde doğrudan yemek bursu almaya hak kazanır.</w:t>
      </w:r>
    </w:p>
    <w:p w14:paraId="7B24A497" w14:textId="77777777" w:rsidR="002D5D09" w:rsidRPr="003C4ACA" w:rsidRDefault="002D5D09" w:rsidP="002D5D09">
      <w:pPr>
        <w:pStyle w:val="ListeParagraf"/>
        <w:numPr>
          <w:ilvl w:val="0"/>
          <w:numId w:val="16"/>
        </w:numPr>
        <w:tabs>
          <w:tab w:val="left" w:pos="1275"/>
        </w:tabs>
        <w:spacing w:line="278" w:lineRule="auto"/>
        <w:ind w:right="136" w:firstLine="852"/>
        <w:jc w:val="both"/>
        <w:rPr>
          <w:rFonts w:eastAsiaTheme="minorHAnsi"/>
          <w:color w:val="000000" w:themeColor="text1"/>
          <w:sz w:val="24"/>
          <w:szCs w:val="24"/>
          <w:lang w:eastAsia="en-US" w:bidi="ar-SA"/>
        </w:rPr>
      </w:pPr>
      <w:r w:rsidRPr="003C4ACA">
        <w:rPr>
          <w:rFonts w:eastAsiaTheme="minorHAnsi"/>
          <w:color w:val="000000" w:themeColor="text1"/>
          <w:sz w:val="24"/>
          <w:szCs w:val="24"/>
          <w:lang w:eastAsia="en-US" w:bidi="ar-SA"/>
        </w:rPr>
        <w:t>Engelli Sağlık Kurulu Raporu ile belgelenmek şartıyla yüzde kırk ve daha yüksek oranda engeli bulunan öğrenciler,</w:t>
      </w:r>
    </w:p>
    <w:p w14:paraId="47CB2EC3" w14:textId="77777777" w:rsidR="002D5D09" w:rsidRPr="003C4ACA" w:rsidRDefault="002D5D09" w:rsidP="002D5D09">
      <w:pPr>
        <w:pStyle w:val="ListeParagraf"/>
        <w:numPr>
          <w:ilvl w:val="0"/>
          <w:numId w:val="16"/>
        </w:numPr>
        <w:tabs>
          <w:tab w:val="left" w:pos="1261"/>
        </w:tabs>
        <w:spacing w:line="276" w:lineRule="auto"/>
        <w:ind w:right="143" w:firstLine="852"/>
        <w:jc w:val="both"/>
        <w:rPr>
          <w:rFonts w:eastAsiaTheme="minorHAnsi"/>
          <w:color w:val="000000" w:themeColor="text1"/>
          <w:sz w:val="24"/>
          <w:szCs w:val="24"/>
          <w:lang w:eastAsia="en-US" w:bidi="ar-SA"/>
        </w:rPr>
      </w:pPr>
      <w:r w:rsidRPr="003C4ACA">
        <w:rPr>
          <w:rFonts w:eastAsiaTheme="minorHAnsi"/>
          <w:color w:val="000000" w:themeColor="text1"/>
          <w:sz w:val="24"/>
          <w:szCs w:val="24"/>
          <w:lang w:eastAsia="en-US" w:bidi="ar-SA"/>
        </w:rPr>
        <w:t>Annesinin, babasının, eşinin veya kardeşinin şehit, gazi veya vazife malulü olduğunu belgelendiren öğrenciler,</w:t>
      </w:r>
    </w:p>
    <w:p w14:paraId="58CDDD0F" w14:textId="77777777" w:rsidR="002D5D09" w:rsidRPr="003C4ACA" w:rsidRDefault="002D5D09" w:rsidP="002D5D09">
      <w:pPr>
        <w:pStyle w:val="ListeParagraf"/>
        <w:numPr>
          <w:ilvl w:val="0"/>
          <w:numId w:val="16"/>
        </w:numPr>
        <w:tabs>
          <w:tab w:val="left" w:pos="1244"/>
        </w:tabs>
        <w:spacing w:line="252" w:lineRule="exact"/>
        <w:ind w:left="1243" w:right="0" w:hanging="228"/>
        <w:jc w:val="both"/>
        <w:rPr>
          <w:rFonts w:eastAsiaTheme="minorHAnsi"/>
          <w:color w:val="000000" w:themeColor="text1"/>
          <w:sz w:val="24"/>
          <w:szCs w:val="24"/>
          <w:lang w:eastAsia="en-US" w:bidi="ar-SA"/>
        </w:rPr>
      </w:pPr>
      <w:r w:rsidRPr="003C4ACA">
        <w:rPr>
          <w:rFonts w:eastAsiaTheme="minorHAnsi"/>
          <w:color w:val="000000" w:themeColor="text1"/>
          <w:sz w:val="24"/>
          <w:szCs w:val="24"/>
          <w:lang w:eastAsia="en-US" w:bidi="ar-SA"/>
        </w:rPr>
        <w:t>Yetiştirme yurdunda kalan öğrenciler,</w:t>
      </w:r>
    </w:p>
    <w:p w14:paraId="6CA669B4" w14:textId="77777777" w:rsidR="002D5D09" w:rsidRPr="003C4ACA" w:rsidRDefault="002D5D09" w:rsidP="002D5D09">
      <w:pPr>
        <w:pStyle w:val="GvdeMetni"/>
        <w:spacing w:before="68" w:line="276" w:lineRule="auto"/>
        <w:ind w:right="137"/>
        <w:jc w:val="both"/>
        <w:rPr>
          <w:rFonts w:eastAsiaTheme="minorHAnsi"/>
          <w:color w:val="000000" w:themeColor="text1"/>
          <w:lang w:eastAsia="en-US" w:bidi="ar-SA"/>
        </w:rPr>
      </w:pPr>
      <w:r w:rsidRPr="003C4ACA">
        <w:rPr>
          <w:rFonts w:eastAsiaTheme="minorHAnsi"/>
          <w:color w:val="000000" w:themeColor="text1"/>
          <w:lang w:eastAsia="en-US" w:bidi="ar-SA"/>
        </w:rPr>
        <w:t xml:space="preserve">(2) Ülkemizi temsilen katıldıkları uluslararası yarışmalarda takım halinde veya bireysel olarak ilk üçe giren milli sporcu öğrencilerimize </w:t>
      </w:r>
      <w:proofErr w:type="spellStart"/>
      <w:r w:rsidRPr="003C4ACA">
        <w:rPr>
          <w:rFonts w:eastAsiaTheme="minorHAnsi"/>
          <w:color w:val="000000" w:themeColor="text1"/>
          <w:lang w:eastAsia="en-US" w:bidi="ar-SA"/>
        </w:rPr>
        <w:t>SKSDB’nin</w:t>
      </w:r>
      <w:proofErr w:type="spellEnd"/>
      <w:r w:rsidRPr="003C4ACA">
        <w:rPr>
          <w:rFonts w:eastAsiaTheme="minorHAnsi"/>
          <w:color w:val="000000" w:themeColor="text1"/>
          <w:lang w:eastAsia="en-US" w:bidi="ar-SA"/>
        </w:rPr>
        <w:t xml:space="preserve"> teklifi ve Rektör onayı ile kontenjan sınırlamasına tabi olmaksızın yemek bursu verilebilir.</w:t>
      </w:r>
    </w:p>
    <w:p w14:paraId="473215C0" w14:textId="77777777" w:rsidR="002D5D09" w:rsidRDefault="002D5D09" w:rsidP="002D5D09">
      <w:pPr>
        <w:pStyle w:val="GvdeMetni"/>
        <w:tabs>
          <w:tab w:val="left" w:pos="1461"/>
        </w:tabs>
        <w:spacing w:line="271" w:lineRule="auto"/>
        <w:ind w:right="137"/>
        <w:jc w:val="both"/>
        <w:rPr>
          <w:rFonts w:eastAsiaTheme="minorHAnsi"/>
          <w:color w:val="000000" w:themeColor="text1"/>
          <w:lang w:eastAsia="en-US" w:bidi="ar-SA"/>
        </w:rPr>
      </w:pPr>
      <w:r w:rsidRPr="003C4ACA">
        <w:rPr>
          <w:rFonts w:eastAsiaTheme="minorHAnsi"/>
          <w:color w:val="000000" w:themeColor="text1"/>
          <w:lang w:eastAsia="en-US" w:bidi="ar-SA"/>
        </w:rPr>
        <w:t>(3)</w:t>
      </w:r>
      <w:r w:rsidRPr="003C4ACA">
        <w:rPr>
          <w:rFonts w:eastAsiaTheme="minorHAnsi"/>
          <w:color w:val="000000" w:themeColor="text1"/>
          <w:lang w:eastAsia="en-US" w:bidi="ar-SA"/>
        </w:rPr>
        <w:tab/>
        <w:t>Başarılı ve gelir düzeyi düşük öğrencilerden yıl içinde Rektörlüğe başvuranlara, akademik yılın başında belirlenen kontenjanın %10’unu geçmemek üzere yemek bursu verilebilir.</w:t>
      </w:r>
    </w:p>
    <w:p w14:paraId="67794E39" w14:textId="77777777" w:rsidR="002D5D09" w:rsidRPr="003C4ACA" w:rsidRDefault="002D5D09" w:rsidP="002D5D09">
      <w:pPr>
        <w:pStyle w:val="GvdeMetni"/>
        <w:tabs>
          <w:tab w:val="left" w:pos="1461"/>
        </w:tabs>
        <w:spacing w:line="271" w:lineRule="auto"/>
        <w:ind w:right="137"/>
        <w:jc w:val="both"/>
        <w:rPr>
          <w:rFonts w:eastAsiaTheme="minorHAnsi"/>
          <w:color w:val="000000" w:themeColor="text1"/>
          <w:lang w:eastAsia="en-US" w:bidi="ar-SA"/>
        </w:rPr>
      </w:pPr>
    </w:p>
    <w:p w14:paraId="33BADAFE" w14:textId="77777777" w:rsidR="002D5D09" w:rsidRPr="003C4ACA" w:rsidRDefault="002D5D09" w:rsidP="002D5D09">
      <w:pPr>
        <w:pStyle w:val="Balk1"/>
        <w:spacing w:before="9"/>
        <w:jc w:val="both"/>
        <w:rPr>
          <w:rFonts w:eastAsiaTheme="minorHAnsi"/>
          <w:bCs w:val="0"/>
          <w:color w:val="000000" w:themeColor="text1"/>
          <w:lang w:eastAsia="en-US" w:bidi="ar-SA"/>
        </w:rPr>
      </w:pPr>
      <w:r w:rsidRPr="003C4ACA">
        <w:rPr>
          <w:rFonts w:eastAsiaTheme="minorHAnsi"/>
          <w:bCs w:val="0"/>
          <w:color w:val="000000" w:themeColor="text1"/>
          <w:lang w:eastAsia="en-US" w:bidi="ar-SA"/>
        </w:rPr>
        <w:t>Yemek bursu verilme şekli ve süresi</w:t>
      </w:r>
    </w:p>
    <w:p w14:paraId="22700689" w14:textId="77777777" w:rsidR="002D5D09" w:rsidRPr="003C4ACA" w:rsidRDefault="002D5D09" w:rsidP="002D5D09">
      <w:pPr>
        <w:pStyle w:val="GvdeMetni"/>
        <w:spacing w:before="35" w:line="276" w:lineRule="auto"/>
        <w:jc w:val="both"/>
        <w:rPr>
          <w:rFonts w:eastAsiaTheme="minorHAnsi"/>
          <w:color w:val="000000" w:themeColor="text1"/>
          <w:lang w:eastAsia="en-US" w:bidi="ar-SA"/>
        </w:rPr>
      </w:pPr>
      <w:r w:rsidRPr="003C4ACA">
        <w:rPr>
          <w:rFonts w:eastAsiaTheme="minorHAnsi"/>
          <w:b/>
          <w:color w:val="000000" w:themeColor="text1"/>
          <w:lang w:eastAsia="en-US" w:bidi="ar-SA"/>
        </w:rPr>
        <w:t>MADDE 9-</w:t>
      </w:r>
      <w:r w:rsidRPr="003C4ACA">
        <w:rPr>
          <w:rFonts w:eastAsiaTheme="minorHAnsi"/>
          <w:color w:val="000000" w:themeColor="text1"/>
          <w:lang w:eastAsia="en-US" w:bidi="ar-SA"/>
        </w:rPr>
        <w:t xml:space="preserve"> (1) Yemek bursu akademik yıl boyunca verilir. Yemek bursuna hak kazanan </w:t>
      </w:r>
      <w:r w:rsidRPr="003C4ACA">
        <w:rPr>
          <w:rFonts w:eastAsiaTheme="minorHAnsi"/>
          <w:color w:val="000000" w:themeColor="text1"/>
          <w:lang w:eastAsia="en-US" w:bidi="ar-SA"/>
        </w:rPr>
        <w:lastRenderedPageBreak/>
        <w:t xml:space="preserve">öğrenciler günde bir kez </w:t>
      </w:r>
      <w:proofErr w:type="spellStart"/>
      <w:r w:rsidRPr="003C4ACA">
        <w:rPr>
          <w:rFonts w:eastAsiaTheme="minorHAnsi"/>
          <w:color w:val="000000" w:themeColor="text1"/>
          <w:lang w:eastAsia="en-US" w:bidi="ar-SA"/>
        </w:rPr>
        <w:t>SKSDB’ye</w:t>
      </w:r>
      <w:proofErr w:type="spellEnd"/>
      <w:r w:rsidRPr="003C4ACA">
        <w:rPr>
          <w:rFonts w:eastAsiaTheme="minorHAnsi"/>
          <w:color w:val="000000" w:themeColor="text1"/>
          <w:lang w:eastAsia="en-US" w:bidi="ar-SA"/>
        </w:rPr>
        <w:t xml:space="preserve"> bağlı yemekhanelerden faydalanabilirler.</w:t>
      </w:r>
    </w:p>
    <w:p w14:paraId="3EB77B74" w14:textId="77777777" w:rsidR="002D5D09" w:rsidRPr="003C4ACA" w:rsidRDefault="002D5D09" w:rsidP="002D5D09">
      <w:pPr>
        <w:pStyle w:val="ListeParagraf"/>
        <w:numPr>
          <w:ilvl w:val="0"/>
          <w:numId w:val="15"/>
        </w:numPr>
        <w:tabs>
          <w:tab w:val="left" w:pos="1297"/>
        </w:tabs>
        <w:spacing w:line="273" w:lineRule="exact"/>
        <w:ind w:right="0"/>
        <w:jc w:val="both"/>
        <w:rPr>
          <w:rFonts w:eastAsiaTheme="minorHAnsi"/>
          <w:color w:val="000000" w:themeColor="text1"/>
          <w:sz w:val="24"/>
          <w:szCs w:val="24"/>
          <w:lang w:eastAsia="en-US" w:bidi="ar-SA"/>
        </w:rPr>
      </w:pPr>
      <w:r w:rsidRPr="003C4ACA">
        <w:rPr>
          <w:rFonts w:eastAsiaTheme="minorHAnsi"/>
          <w:color w:val="000000" w:themeColor="text1"/>
          <w:sz w:val="24"/>
          <w:szCs w:val="24"/>
          <w:lang w:eastAsia="en-US" w:bidi="ar-SA"/>
        </w:rPr>
        <w:t>Resmi tatil ve hafta tatili günlerinde yemek bursundan faydalanılamaz.</w:t>
      </w:r>
    </w:p>
    <w:p w14:paraId="2007E822" w14:textId="77777777" w:rsidR="002D5D09" w:rsidRPr="003C4ACA" w:rsidRDefault="002D5D09" w:rsidP="002D5D09">
      <w:pPr>
        <w:pStyle w:val="ListeParagraf"/>
        <w:numPr>
          <w:ilvl w:val="0"/>
          <w:numId w:val="15"/>
        </w:numPr>
        <w:tabs>
          <w:tab w:val="left" w:pos="1297"/>
        </w:tabs>
        <w:spacing w:before="76"/>
        <w:ind w:right="0"/>
        <w:jc w:val="both"/>
        <w:rPr>
          <w:rFonts w:eastAsiaTheme="minorHAnsi"/>
          <w:color w:val="000000" w:themeColor="text1"/>
          <w:sz w:val="24"/>
          <w:szCs w:val="24"/>
          <w:lang w:eastAsia="en-US" w:bidi="ar-SA"/>
        </w:rPr>
      </w:pPr>
      <w:r w:rsidRPr="003C4ACA">
        <w:rPr>
          <w:rFonts w:eastAsiaTheme="minorHAnsi"/>
          <w:color w:val="000000" w:themeColor="text1"/>
          <w:sz w:val="24"/>
          <w:szCs w:val="24"/>
          <w:lang w:eastAsia="en-US" w:bidi="ar-SA"/>
        </w:rPr>
        <w:t>Normal eğitim süresini tamamlayan öğrenciler, azami eğitim süresi içerisindeki dönemlerde yemek bursundan faydalanamazlar.</w:t>
      </w:r>
    </w:p>
    <w:p w14:paraId="6A6135C4" w14:textId="77777777" w:rsidR="002D5D09" w:rsidRPr="003C4ACA" w:rsidRDefault="002D5D09" w:rsidP="002D5D09">
      <w:pPr>
        <w:pStyle w:val="ListeParagraf"/>
        <w:numPr>
          <w:ilvl w:val="0"/>
          <w:numId w:val="15"/>
        </w:numPr>
        <w:tabs>
          <w:tab w:val="left" w:pos="1297"/>
        </w:tabs>
        <w:spacing w:before="34" w:line="271" w:lineRule="auto"/>
        <w:ind w:left="163" w:right="141" w:firstLine="852"/>
        <w:jc w:val="both"/>
        <w:rPr>
          <w:rFonts w:eastAsiaTheme="minorHAnsi"/>
          <w:color w:val="000000" w:themeColor="text1"/>
          <w:sz w:val="24"/>
          <w:szCs w:val="24"/>
          <w:lang w:eastAsia="en-US" w:bidi="ar-SA"/>
        </w:rPr>
      </w:pPr>
      <w:r w:rsidRPr="003C4ACA">
        <w:rPr>
          <w:rFonts w:eastAsiaTheme="minorHAnsi"/>
          <w:noProof/>
          <w:color w:val="000000" w:themeColor="text1"/>
          <w:sz w:val="24"/>
          <w:szCs w:val="24"/>
          <w:lang w:bidi="ar-SA"/>
        </w:rPr>
        <mc:AlternateContent>
          <mc:Choice Requires="wps">
            <w:drawing>
              <wp:anchor distT="0" distB="0" distL="114300" distR="114300" simplePos="0" relativeHeight="251659264" behindDoc="1" locked="0" layoutInCell="1" allowOverlap="1" wp14:anchorId="79C85767" wp14:editId="15CDFC29">
                <wp:simplePos x="0" y="0"/>
                <wp:positionH relativeFrom="page">
                  <wp:posOffset>5827395</wp:posOffset>
                </wp:positionH>
                <wp:positionV relativeFrom="paragraph">
                  <wp:posOffset>154940</wp:posOffset>
                </wp:positionV>
                <wp:extent cx="50165" cy="7620"/>
                <wp:effectExtent l="0"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88FB8" id="Rectangle 2" o:spid="_x0000_s1026" style="position:absolute;margin-left:458.85pt;margin-top:12.2pt;width:3.9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wzdAIAAPc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" fillcolor="black" stroked="f">
                <w10:wrap anchorx="page"/>
              </v:rect>
            </w:pict>
          </mc:Fallback>
        </mc:AlternateContent>
      </w:r>
      <w:r w:rsidRPr="003C4ACA">
        <w:rPr>
          <w:rFonts w:eastAsiaTheme="minorHAnsi"/>
          <w:color w:val="000000" w:themeColor="text1"/>
          <w:sz w:val="24"/>
          <w:szCs w:val="24"/>
          <w:lang w:eastAsia="en-US" w:bidi="ar-SA"/>
        </w:rPr>
        <w:t>Yemek bursu aldığı süre içinde disiplin cezası alan (uyarı cezası hariç) öğrencilerin bursları kesilir.</w:t>
      </w:r>
    </w:p>
    <w:p w14:paraId="2E58A31B" w14:textId="77777777" w:rsidR="002D5D09" w:rsidRPr="003C4ACA" w:rsidRDefault="002D5D09" w:rsidP="002D5D09">
      <w:pPr>
        <w:pStyle w:val="Balk1"/>
        <w:spacing w:before="84"/>
        <w:jc w:val="both"/>
        <w:rPr>
          <w:rFonts w:eastAsiaTheme="minorHAnsi"/>
          <w:bCs w:val="0"/>
          <w:color w:val="000000" w:themeColor="text1"/>
          <w:lang w:eastAsia="en-US" w:bidi="ar-SA"/>
        </w:rPr>
      </w:pPr>
      <w:r w:rsidRPr="003C4ACA">
        <w:rPr>
          <w:rFonts w:eastAsiaTheme="minorHAnsi"/>
          <w:bCs w:val="0"/>
          <w:color w:val="000000" w:themeColor="text1"/>
          <w:lang w:eastAsia="en-US" w:bidi="ar-SA"/>
        </w:rPr>
        <w:t>Mali konular</w:t>
      </w:r>
    </w:p>
    <w:p w14:paraId="197602CD" w14:textId="77777777" w:rsidR="002D5D09" w:rsidRDefault="002D5D09" w:rsidP="002D5D09">
      <w:pPr>
        <w:pStyle w:val="GvdeMetni"/>
        <w:spacing w:before="35" w:line="276" w:lineRule="auto"/>
        <w:ind w:right="136"/>
        <w:jc w:val="both"/>
        <w:rPr>
          <w:rFonts w:eastAsiaTheme="minorHAnsi"/>
          <w:color w:val="000000" w:themeColor="text1"/>
          <w:lang w:eastAsia="en-US" w:bidi="ar-SA"/>
        </w:rPr>
      </w:pPr>
      <w:r w:rsidRPr="003C4ACA">
        <w:rPr>
          <w:rFonts w:eastAsiaTheme="minorHAnsi"/>
          <w:b/>
          <w:color w:val="000000" w:themeColor="text1"/>
          <w:lang w:eastAsia="en-US" w:bidi="ar-SA"/>
        </w:rPr>
        <w:t xml:space="preserve">MADDE 10- </w:t>
      </w:r>
      <w:r w:rsidRPr="003C4ACA">
        <w:rPr>
          <w:rFonts w:eastAsiaTheme="minorHAnsi"/>
          <w:color w:val="000000" w:themeColor="text1"/>
          <w:lang w:eastAsia="en-US" w:bidi="ar-SA"/>
        </w:rPr>
        <w:t>(1) Yemek bursu, SKSDB yemekhanelerinden ücretsiz yararlanma şeklinde uygulanır. Hizmet alımı usulü ile işletilen yemekhanelerde yemek ücretleri yüklenicilere ihale bedeli üzerinden ödenir.</w:t>
      </w:r>
    </w:p>
    <w:p w14:paraId="5F562A98" w14:textId="77777777" w:rsidR="002D5D09" w:rsidRPr="003C4ACA" w:rsidRDefault="002D5D09" w:rsidP="002D5D09">
      <w:pPr>
        <w:pStyle w:val="GvdeMetni"/>
        <w:spacing w:before="35" w:line="276" w:lineRule="auto"/>
        <w:ind w:right="136"/>
        <w:jc w:val="both"/>
        <w:rPr>
          <w:rFonts w:eastAsiaTheme="minorHAnsi"/>
          <w:color w:val="000000" w:themeColor="text1"/>
          <w:lang w:eastAsia="en-US" w:bidi="ar-SA"/>
        </w:rPr>
      </w:pPr>
    </w:p>
    <w:p w14:paraId="07ACE4EF" w14:textId="77777777" w:rsidR="002D5D09" w:rsidRPr="003C4ACA" w:rsidRDefault="002D5D09" w:rsidP="002D5D09">
      <w:pPr>
        <w:pStyle w:val="Balk1"/>
        <w:spacing w:before="5"/>
        <w:ind w:left="2658" w:right="2635"/>
        <w:jc w:val="both"/>
        <w:rPr>
          <w:rFonts w:eastAsiaTheme="minorHAnsi"/>
          <w:bCs w:val="0"/>
          <w:color w:val="000000" w:themeColor="text1"/>
          <w:lang w:eastAsia="en-US" w:bidi="ar-SA"/>
        </w:rPr>
      </w:pPr>
      <w:r>
        <w:rPr>
          <w:rFonts w:eastAsiaTheme="minorHAnsi"/>
          <w:bCs w:val="0"/>
          <w:color w:val="000000" w:themeColor="text1"/>
          <w:lang w:eastAsia="en-US" w:bidi="ar-SA"/>
        </w:rPr>
        <w:t xml:space="preserve">   </w:t>
      </w:r>
      <w:r w:rsidRPr="003C4ACA">
        <w:rPr>
          <w:rFonts w:eastAsiaTheme="minorHAnsi"/>
          <w:bCs w:val="0"/>
          <w:color w:val="000000" w:themeColor="text1"/>
          <w:lang w:eastAsia="en-US" w:bidi="ar-SA"/>
        </w:rPr>
        <w:t>ÜÇÜNCÜ BÖLÜM</w:t>
      </w:r>
    </w:p>
    <w:p w14:paraId="0ED764E4" w14:textId="77777777" w:rsidR="002D5D09" w:rsidRPr="003C4ACA" w:rsidRDefault="002D5D09" w:rsidP="002D5D09">
      <w:pPr>
        <w:spacing w:before="38"/>
        <w:ind w:left="2658" w:right="2636"/>
        <w:jc w:val="both"/>
        <w:rPr>
          <w:rFonts w:eastAsiaTheme="minorHAnsi"/>
          <w:b/>
          <w:color w:val="000000" w:themeColor="text1"/>
          <w:sz w:val="24"/>
          <w:szCs w:val="24"/>
          <w:lang w:eastAsia="en-US" w:bidi="ar-SA"/>
        </w:rPr>
      </w:pPr>
      <w:r w:rsidRPr="003C4ACA">
        <w:rPr>
          <w:rFonts w:eastAsiaTheme="minorHAnsi"/>
          <w:b/>
          <w:color w:val="000000" w:themeColor="text1"/>
          <w:sz w:val="24"/>
          <w:szCs w:val="24"/>
          <w:lang w:eastAsia="en-US" w:bidi="ar-SA"/>
        </w:rPr>
        <w:t>Çeşitli ve Son Hükümler</w:t>
      </w:r>
    </w:p>
    <w:p w14:paraId="78463DEA" w14:textId="77777777" w:rsidR="002D5D09" w:rsidRPr="003C4ACA" w:rsidRDefault="002D5D09" w:rsidP="002D5D09">
      <w:pPr>
        <w:spacing w:before="38"/>
        <w:ind w:left="2658" w:right="2636"/>
        <w:jc w:val="both"/>
        <w:rPr>
          <w:rFonts w:eastAsiaTheme="minorHAnsi"/>
          <w:b/>
          <w:color w:val="000000" w:themeColor="text1"/>
          <w:sz w:val="24"/>
          <w:szCs w:val="24"/>
          <w:lang w:eastAsia="en-US" w:bidi="ar-SA"/>
        </w:rPr>
      </w:pPr>
    </w:p>
    <w:p w14:paraId="39C237F7" w14:textId="77777777" w:rsidR="002D5D09" w:rsidRPr="003C4ACA" w:rsidRDefault="002D5D09" w:rsidP="002D5D09">
      <w:pPr>
        <w:pStyle w:val="Balk1"/>
        <w:jc w:val="both"/>
        <w:rPr>
          <w:rFonts w:eastAsiaTheme="minorHAnsi"/>
          <w:bCs w:val="0"/>
          <w:color w:val="000000" w:themeColor="text1"/>
          <w:lang w:eastAsia="en-US" w:bidi="ar-SA"/>
        </w:rPr>
      </w:pPr>
      <w:r w:rsidRPr="003C4ACA">
        <w:rPr>
          <w:rFonts w:eastAsiaTheme="minorHAnsi"/>
          <w:bCs w:val="0"/>
          <w:color w:val="000000" w:themeColor="text1"/>
          <w:lang w:eastAsia="en-US" w:bidi="ar-SA"/>
        </w:rPr>
        <w:t>Yürürlük</w:t>
      </w:r>
    </w:p>
    <w:p w14:paraId="6AE9BF3E" w14:textId="77777777" w:rsidR="002D5D09" w:rsidRPr="003C4ACA" w:rsidRDefault="002D5D09" w:rsidP="002D5D09">
      <w:pPr>
        <w:ind w:firstLine="708"/>
        <w:jc w:val="both"/>
        <w:rPr>
          <w:rFonts w:eastAsiaTheme="minorHAnsi"/>
          <w:color w:val="000000" w:themeColor="text1"/>
          <w:sz w:val="24"/>
          <w:szCs w:val="24"/>
          <w:lang w:eastAsia="en-US" w:bidi="ar-SA"/>
        </w:rPr>
      </w:pPr>
      <w:r w:rsidRPr="003C4ACA">
        <w:rPr>
          <w:rFonts w:eastAsiaTheme="minorHAnsi"/>
          <w:b/>
          <w:color w:val="000000" w:themeColor="text1"/>
          <w:sz w:val="24"/>
          <w:szCs w:val="24"/>
          <w:lang w:eastAsia="en-US" w:bidi="ar-SA"/>
        </w:rPr>
        <w:t xml:space="preserve">     MADDE 11</w:t>
      </w:r>
      <w:r w:rsidRPr="003C4ACA">
        <w:rPr>
          <w:rFonts w:eastAsiaTheme="minorHAnsi"/>
          <w:color w:val="000000" w:themeColor="text1"/>
          <w:sz w:val="24"/>
          <w:szCs w:val="24"/>
          <w:lang w:eastAsia="en-US" w:bidi="ar-SA"/>
        </w:rPr>
        <w:t>- (1)  Bu yönerge Samsun Üniversitesi Senatosu tarafından kabul edildiği tarihte yürürlüğe girer.</w:t>
      </w:r>
    </w:p>
    <w:p w14:paraId="245A966D" w14:textId="77777777" w:rsidR="002D5D09" w:rsidRPr="003C4ACA" w:rsidRDefault="002D5D09" w:rsidP="002D5D09">
      <w:pPr>
        <w:pStyle w:val="GvdeMetni"/>
        <w:spacing w:before="33"/>
        <w:ind w:left="1015"/>
        <w:jc w:val="both"/>
        <w:rPr>
          <w:rFonts w:eastAsiaTheme="minorHAnsi"/>
          <w:color w:val="000000" w:themeColor="text1"/>
          <w:lang w:eastAsia="en-US" w:bidi="ar-SA"/>
        </w:rPr>
      </w:pPr>
    </w:p>
    <w:p w14:paraId="42499276" w14:textId="77777777" w:rsidR="002D5D09" w:rsidRPr="003C4ACA" w:rsidRDefault="002D5D09" w:rsidP="002D5D09">
      <w:pPr>
        <w:pStyle w:val="Balk1"/>
        <w:spacing w:before="42"/>
        <w:jc w:val="both"/>
        <w:rPr>
          <w:rFonts w:eastAsiaTheme="minorHAnsi"/>
          <w:bCs w:val="0"/>
          <w:color w:val="000000" w:themeColor="text1"/>
          <w:lang w:eastAsia="en-US" w:bidi="ar-SA"/>
        </w:rPr>
      </w:pPr>
      <w:r w:rsidRPr="003C4ACA">
        <w:rPr>
          <w:rFonts w:eastAsiaTheme="minorHAnsi"/>
          <w:bCs w:val="0"/>
          <w:color w:val="000000" w:themeColor="text1"/>
          <w:lang w:eastAsia="en-US" w:bidi="ar-SA"/>
        </w:rPr>
        <w:t>Yürütme</w:t>
      </w:r>
    </w:p>
    <w:p w14:paraId="1B84A1EB" w14:textId="77777777" w:rsidR="002D5D09" w:rsidRPr="003C4ACA" w:rsidRDefault="002D5D09" w:rsidP="002D5D09">
      <w:pPr>
        <w:pStyle w:val="GvdeMetni"/>
        <w:spacing w:before="33"/>
        <w:ind w:left="0"/>
        <w:jc w:val="both"/>
        <w:rPr>
          <w:rFonts w:eastAsiaTheme="minorHAnsi"/>
          <w:color w:val="000000" w:themeColor="text1"/>
          <w:lang w:eastAsia="en-US" w:bidi="ar-SA"/>
        </w:rPr>
      </w:pPr>
      <w:r w:rsidRPr="003C4ACA">
        <w:rPr>
          <w:rFonts w:eastAsiaTheme="minorHAnsi"/>
          <w:b/>
          <w:color w:val="000000" w:themeColor="text1"/>
          <w:lang w:eastAsia="en-US" w:bidi="ar-SA"/>
        </w:rPr>
        <w:t xml:space="preserve">                MADDE 12</w:t>
      </w:r>
      <w:r w:rsidRPr="003C4ACA">
        <w:rPr>
          <w:rFonts w:eastAsiaTheme="minorHAnsi"/>
          <w:color w:val="000000" w:themeColor="text1"/>
          <w:lang w:eastAsia="en-US" w:bidi="ar-SA"/>
        </w:rPr>
        <w:t>- (1) Bu Yönerge hükümlerini Samsun Üniversitesi Rektörü yürütür.</w:t>
      </w:r>
    </w:p>
    <w:p w14:paraId="4A44812C" w14:textId="77777777" w:rsidR="002D5D09" w:rsidRPr="003C4ACA" w:rsidRDefault="002D5D09" w:rsidP="002D5D09">
      <w:pPr>
        <w:pStyle w:val="GvdeMetni"/>
        <w:spacing w:before="33"/>
        <w:ind w:left="1015"/>
        <w:jc w:val="both"/>
        <w:rPr>
          <w:rFonts w:eastAsiaTheme="minorHAnsi"/>
          <w:color w:val="000000" w:themeColor="text1"/>
          <w:lang w:eastAsia="en-US" w:bidi="ar-SA"/>
        </w:rPr>
      </w:pPr>
    </w:p>
    <w:p w14:paraId="411C55CB" w14:textId="77777777" w:rsidR="002D5D09" w:rsidRPr="003C4ACA" w:rsidRDefault="002D5D09" w:rsidP="002D5D09">
      <w:pPr>
        <w:pStyle w:val="GvdeMetni"/>
        <w:spacing w:before="6"/>
        <w:ind w:left="0"/>
        <w:jc w:val="both"/>
        <w:rPr>
          <w:rFonts w:eastAsiaTheme="minorHAnsi"/>
          <w:color w:val="000000" w:themeColor="text1"/>
          <w:lang w:eastAsia="en-US" w:bidi="ar-SA"/>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0"/>
        <w:gridCol w:w="3939"/>
      </w:tblGrid>
      <w:tr w:rsidR="002D5D09" w:rsidRPr="003C4ACA" w14:paraId="5941AF5F" w14:textId="77777777" w:rsidTr="00A00441">
        <w:trPr>
          <w:trHeight w:val="398"/>
        </w:trPr>
        <w:tc>
          <w:tcPr>
            <w:tcW w:w="8649" w:type="dxa"/>
            <w:gridSpan w:val="2"/>
          </w:tcPr>
          <w:p w14:paraId="77141A4B" w14:textId="77777777" w:rsidR="002D5D09" w:rsidRPr="003C4ACA" w:rsidRDefault="002D5D09" w:rsidP="00A00441">
            <w:pPr>
              <w:pStyle w:val="TableParagraph"/>
              <w:spacing w:before="15"/>
              <w:ind w:left="1787"/>
              <w:jc w:val="both"/>
              <w:rPr>
                <w:rFonts w:eastAsiaTheme="minorHAnsi"/>
                <w:color w:val="000000" w:themeColor="text1"/>
                <w:sz w:val="24"/>
                <w:szCs w:val="24"/>
                <w:lang w:eastAsia="en-US" w:bidi="ar-SA"/>
              </w:rPr>
            </w:pPr>
            <w:proofErr w:type="spellStart"/>
            <w:r w:rsidRPr="003C4ACA">
              <w:rPr>
                <w:rFonts w:eastAsiaTheme="minorHAnsi"/>
                <w:color w:val="000000" w:themeColor="text1"/>
                <w:sz w:val="24"/>
                <w:szCs w:val="24"/>
                <w:lang w:eastAsia="en-US" w:bidi="ar-SA"/>
              </w:rPr>
              <w:t>Yönergenin</w:t>
            </w:r>
            <w:proofErr w:type="spellEnd"/>
            <w:r w:rsidRPr="003C4ACA">
              <w:rPr>
                <w:rFonts w:eastAsiaTheme="minorHAnsi"/>
                <w:color w:val="000000" w:themeColor="text1"/>
                <w:sz w:val="24"/>
                <w:szCs w:val="24"/>
                <w:lang w:eastAsia="en-US" w:bidi="ar-SA"/>
              </w:rPr>
              <w:t xml:space="preserve"> </w:t>
            </w:r>
            <w:proofErr w:type="spellStart"/>
            <w:r w:rsidRPr="003C4ACA">
              <w:rPr>
                <w:rFonts w:eastAsiaTheme="minorHAnsi"/>
                <w:color w:val="000000" w:themeColor="text1"/>
                <w:sz w:val="24"/>
                <w:szCs w:val="24"/>
                <w:lang w:eastAsia="en-US" w:bidi="ar-SA"/>
              </w:rPr>
              <w:t>Yürürlüğe</w:t>
            </w:r>
            <w:proofErr w:type="spellEnd"/>
            <w:r w:rsidRPr="003C4ACA">
              <w:rPr>
                <w:rFonts w:eastAsiaTheme="minorHAnsi"/>
                <w:color w:val="000000" w:themeColor="text1"/>
                <w:sz w:val="24"/>
                <w:szCs w:val="24"/>
                <w:lang w:eastAsia="en-US" w:bidi="ar-SA"/>
              </w:rPr>
              <w:t xml:space="preserve"> </w:t>
            </w:r>
            <w:proofErr w:type="spellStart"/>
            <w:r w:rsidRPr="003C4ACA">
              <w:rPr>
                <w:rFonts w:eastAsiaTheme="minorHAnsi"/>
                <w:color w:val="000000" w:themeColor="text1"/>
                <w:sz w:val="24"/>
                <w:szCs w:val="24"/>
                <w:lang w:eastAsia="en-US" w:bidi="ar-SA"/>
              </w:rPr>
              <w:t>Girdiği</w:t>
            </w:r>
            <w:proofErr w:type="spellEnd"/>
            <w:r w:rsidRPr="003C4ACA">
              <w:rPr>
                <w:rFonts w:eastAsiaTheme="minorHAnsi"/>
                <w:color w:val="000000" w:themeColor="text1"/>
                <w:sz w:val="24"/>
                <w:szCs w:val="24"/>
                <w:lang w:eastAsia="en-US" w:bidi="ar-SA"/>
              </w:rPr>
              <w:t xml:space="preserve"> </w:t>
            </w:r>
            <w:proofErr w:type="spellStart"/>
            <w:r w:rsidRPr="003C4ACA">
              <w:rPr>
                <w:rFonts w:eastAsiaTheme="minorHAnsi"/>
                <w:color w:val="000000" w:themeColor="text1"/>
                <w:sz w:val="24"/>
                <w:szCs w:val="24"/>
                <w:lang w:eastAsia="en-US" w:bidi="ar-SA"/>
              </w:rPr>
              <w:t>Üniversite</w:t>
            </w:r>
            <w:proofErr w:type="spellEnd"/>
            <w:r w:rsidRPr="003C4ACA">
              <w:rPr>
                <w:rFonts w:eastAsiaTheme="minorHAnsi"/>
                <w:color w:val="000000" w:themeColor="text1"/>
                <w:sz w:val="24"/>
                <w:szCs w:val="24"/>
                <w:lang w:eastAsia="en-US" w:bidi="ar-SA"/>
              </w:rPr>
              <w:t xml:space="preserve"> </w:t>
            </w:r>
            <w:proofErr w:type="spellStart"/>
            <w:r w:rsidRPr="003C4ACA">
              <w:rPr>
                <w:rFonts w:eastAsiaTheme="minorHAnsi"/>
                <w:color w:val="000000" w:themeColor="text1"/>
                <w:sz w:val="24"/>
                <w:szCs w:val="24"/>
                <w:lang w:eastAsia="en-US" w:bidi="ar-SA"/>
              </w:rPr>
              <w:t>Senatosunun</w:t>
            </w:r>
            <w:proofErr w:type="spellEnd"/>
          </w:p>
        </w:tc>
      </w:tr>
      <w:tr w:rsidR="002D5D09" w:rsidRPr="003C4ACA" w14:paraId="3E91046D" w14:textId="77777777" w:rsidTr="00A00441">
        <w:trPr>
          <w:trHeight w:val="398"/>
        </w:trPr>
        <w:tc>
          <w:tcPr>
            <w:tcW w:w="4710" w:type="dxa"/>
          </w:tcPr>
          <w:p w14:paraId="47F1C0BA" w14:textId="77777777" w:rsidR="002D5D09" w:rsidRPr="003C4ACA" w:rsidRDefault="002D5D09" w:rsidP="00A00441">
            <w:pPr>
              <w:pStyle w:val="TableParagraph"/>
              <w:ind w:left="1744"/>
              <w:jc w:val="both"/>
              <w:rPr>
                <w:rFonts w:eastAsiaTheme="minorHAnsi"/>
                <w:color w:val="000000" w:themeColor="text1"/>
                <w:sz w:val="24"/>
                <w:szCs w:val="24"/>
                <w:lang w:eastAsia="en-US" w:bidi="ar-SA"/>
              </w:rPr>
            </w:pPr>
            <w:proofErr w:type="spellStart"/>
            <w:r w:rsidRPr="003C4ACA">
              <w:rPr>
                <w:rFonts w:eastAsiaTheme="minorHAnsi"/>
                <w:color w:val="000000" w:themeColor="text1"/>
                <w:sz w:val="24"/>
                <w:szCs w:val="24"/>
                <w:lang w:eastAsia="en-US" w:bidi="ar-SA"/>
              </w:rPr>
              <w:t>Tarihi</w:t>
            </w:r>
            <w:proofErr w:type="spellEnd"/>
          </w:p>
        </w:tc>
        <w:tc>
          <w:tcPr>
            <w:tcW w:w="3939" w:type="dxa"/>
          </w:tcPr>
          <w:p w14:paraId="207B8B05" w14:textId="77777777" w:rsidR="002D5D09" w:rsidRPr="003C4ACA" w:rsidRDefault="002D5D09" w:rsidP="00A00441">
            <w:pPr>
              <w:pStyle w:val="TableParagraph"/>
              <w:ind w:right="1523"/>
              <w:jc w:val="both"/>
              <w:rPr>
                <w:rFonts w:eastAsiaTheme="minorHAnsi"/>
                <w:color w:val="000000" w:themeColor="text1"/>
                <w:sz w:val="24"/>
                <w:szCs w:val="24"/>
                <w:lang w:eastAsia="en-US" w:bidi="ar-SA"/>
              </w:rPr>
            </w:pPr>
            <w:proofErr w:type="spellStart"/>
            <w:r w:rsidRPr="003C4ACA">
              <w:rPr>
                <w:rFonts w:eastAsiaTheme="minorHAnsi"/>
                <w:color w:val="000000" w:themeColor="text1"/>
                <w:sz w:val="24"/>
                <w:szCs w:val="24"/>
                <w:lang w:eastAsia="en-US" w:bidi="ar-SA"/>
              </w:rPr>
              <w:t>Sayısı</w:t>
            </w:r>
            <w:proofErr w:type="spellEnd"/>
          </w:p>
        </w:tc>
      </w:tr>
      <w:tr w:rsidR="002D5D09" w:rsidRPr="003C4ACA" w14:paraId="22416023" w14:textId="77777777" w:rsidTr="00A00441">
        <w:trPr>
          <w:trHeight w:val="395"/>
        </w:trPr>
        <w:tc>
          <w:tcPr>
            <w:tcW w:w="4710" w:type="dxa"/>
          </w:tcPr>
          <w:p w14:paraId="5C63999F" w14:textId="77777777" w:rsidR="002D5D09" w:rsidRPr="003C4ACA" w:rsidRDefault="002D5D09" w:rsidP="00A00441">
            <w:pPr>
              <w:pStyle w:val="TableParagraph"/>
              <w:spacing w:before="10"/>
              <w:ind w:left="1744"/>
              <w:jc w:val="both"/>
              <w:rPr>
                <w:rFonts w:eastAsiaTheme="minorHAnsi"/>
                <w:color w:val="000000" w:themeColor="text1"/>
                <w:sz w:val="24"/>
                <w:szCs w:val="24"/>
                <w:lang w:eastAsia="en-US" w:bidi="ar-SA"/>
              </w:rPr>
            </w:pPr>
          </w:p>
        </w:tc>
        <w:tc>
          <w:tcPr>
            <w:tcW w:w="3939" w:type="dxa"/>
          </w:tcPr>
          <w:p w14:paraId="7409424C" w14:textId="77777777" w:rsidR="002D5D09" w:rsidRPr="003C4ACA" w:rsidRDefault="002D5D09" w:rsidP="00A00441">
            <w:pPr>
              <w:pStyle w:val="TableParagraph"/>
              <w:spacing w:before="10"/>
              <w:ind w:right="1524"/>
              <w:jc w:val="both"/>
              <w:rPr>
                <w:rFonts w:eastAsiaTheme="minorHAnsi"/>
                <w:color w:val="000000" w:themeColor="text1"/>
                <w:sz w:val="24"/>
                <w:szCs w:val="24"/>
                <w:lang w:eastAsia="en-US" w:bidi="ar-SA"/>
              </w:rPr>
            </w:pPr>
          </w:p>
        </w:tc>
      </w:tr>
    </w:tbl>
    <w:p w14:paraId="4111E260" w14:textId="77777777" w:rsidR="002D5D09" w:rsidRPr="003C4ACA" w:rsidRDefault="002D5D09" w:rsidP="002D5D09">
      <w:pPr>
        <w:jc w:val="both"/>
        <w:rPr>
          <w:rFonts w:eastAsiaTheme="minorHAnsi"/>
          <w:color w:val="000000" w:themeColor="text1"/>
          <w:sz w:val="24"/>
          <w:szCs w:val="24"/>
          <w:lang w:eastAsia="en-US" w:bidi="ar-SA"/>
        </w:rPr>
      </w:pPr>
    </w:p>
    <w:p w14:paraId="66265789" w14:textId="77777777" w:rsidR="002D5D09" w:rsidRPr="003C4ACA" w:rsidRDefault="002D5D09" w:rsidP="002D5D09">
      <w:pPr>
        <w:jc w:val="both"/>
        <w:rPr>
          <w:rFonts w:eastAsiaTheme="minorHAnsi"/>
          <w:color w:val="000000" w:themeColor="text1"/>
          <w:sz w:val="24"/>
          <w:szCs w:val="24"/>
          <w:lang w:eastAsia="en-US" w:bidi="ar-SA"/>
        </w:rPr>
      </w:pPr>
    </w:p>
    <w:p w14:paraId="67F91ABA" w14:textId="77777777" w:rsidR="002D5D09" w:rsidRPr="003C4ACA" w:rsidRDefault="002D5D09" w:rsidP="002D5D09">
      <w:pPr>
        <w:jc w:val="both"/>
        <w:rPr>
          <w:rFonts w:eastAsiaTheme="minorHAnsi"/>
          <w:color w:val="000000" w:themeColor="text1"/>
          <w:sz w:val="24"/>
          <w:szCs w:val="24"/>
          <w:lang w:eastAsia="en-US" w:bidi="ar-SA"/>
        </w:rPr>
      </w:pPr>
    </w:p>
    <w:p w14:paraId="5A834A5A" w14:textId="77777777" w:rsidR="002D5D09" w:rsidRPr="003C4ACA" w:rsidRDefault="002D5D09" w:rsidP="002D5D09">
      <w:pPr>
        <w:jc w:val="both"/>
        <w:rPr>
          <w:rFonts w:eastAsiaTheme="minorHAnsi"/>
          <w:color w:val="000000" w:themeColor="text1"/>
          <w:sz w:val="24"/>
          <w:szCs w:val="24"/>
          <w:lang w:eastAsia="en-US" w:bidi="ar-SA"/>
        </w:rPr>
      </w:pPr>
    </w:p>
    <w:p w14:paraId="36AF389D" w14:textId="77777777" w:rsidR="00F527BA" w:rsidRPr="004B419C" w:rsidRDefault="00F527BA" w:rsidP="004B419C"/>
    <w:sectPr w:rsidR="00F527BA" w:rsidRPr="004B41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F7D0D" w14:textId="77777777" w:rsidR="00412E96" w:rsidRDefault="00412E96" w:rsidP="00044271">
      <w:r>
        <w:separator/>
      </w:r>
    </w:p>
  </w:endnote>
  <w:endnote w:type="continuationSeparator" w:id="0">
    <w:p w14:paraId="7E8AE53A" w14:textId="77777777" w:rsidR="00412E96" w:rsidRDefault="00412E96" w:rsidP="0004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E3CF3" w14:textId="77777777" w:rsidR="00412E96" w:rsidRDefault="00412E96" w:rsidP="00044271">
      <w:r>
        <w:separator/>
      </w:r>
    </w:p>
  </w:footnote>
  <w:footnote w:type="continuationSeparator" w:id="0">
    <w:p w14:paraId="69FCE167" w14:textId="77777777" w:rsidR="00412E96" w:rsidRDefault="00412E96" w:rsidP="00044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A393" w14:textId="77777777" w:rsidR="00044271" w:rsidRDefault="00412E96">
    <w:pPr>
      <w:pStyle w:val="stbilgi"/>
    </w:pPr>
    <w:r>
      <w:rPr>
        <w:noProof/>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8C94" w14:textId="77777777" w:rsidR="00044271" w:rsidRDefault="00412E96">
    <w:pPr>
      <w:pStyle w:val="stbilgi"/>
    </w:pPr>
    <w:r>
      <w:rPr>
        <w:noProof/>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C39" w14:textId="77777777" w:rsidR="00044271" w:rsidRDefault="00412E96">
    <w:pPr>
      <w:pStyle w:val="stbilgi"/>
    </w:pPr>
    <w:r>
      <w:rPr>
        <w:noProof/>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5DA7675"/>
    <w:multiLevelType w:val="hybridMultilevel"/>
    <w:tmpl w:val="9A2AC4FC"/>
    <w:lvl w:ilvl="0" w:tplc="AD10EBA0">
      <w:start w:val="2"/>
      <w:numFmt w:val="decimal"/>
      <w:lvlText w:val="(%1)"/>
      <w:lvlJc w:val="left"/>
      <w:pPr>
        <w:ind w:left="1296" w:hanging="281"/>
        <w:jc w:val="left"/>
      </w:pPr>
      <w:rPr>
        <w:rFonts w:ascii="Times New Roman" w:eastAsia="Times New Roman" w:hAnsi="Times New Roman" w:cs="Times New Roman" w:hint="default"/>
        <w:b w:val="0"/>
        <w:spacing w:val="-2"/>
        <w:w w:val="97"/>
        <w:sz w:val="24"/>
        <w:szCs w:val="24"/>
        <w:lang w:val="tr-TR" w:eastAsia="tr-TR" w:bidi="tr-TR"/>
      </w:rPr>
    </w:lvl>
    <w:lvl w:ilvl="1" w:tplc="ABDEE112">
      <w:numFmt w:val="bullet"/>
      <w:lvlText w:val="•"/>
      <w:lvlJc w:val="left"/>
      <w:pPr>
        <w:ind w:left="2065" w:hanging="281"/>
      </w:pPr>
      <w:rPr>
        <w:rFonts w:hint="default"/>
        <w:lang w:val="tr-TR" w:eastAsia="tr-TR" w:bidi="tr-TR"/>
      </w:rPr>
    </w:lvl>
    <w:lvl w:ilvl="2" w:tplc="0AD4D4C2">
      <w:numFmt w:val="bullet"/>
      <w:lvlText w:val="•"/>
      <w:lvlJc w:val="left"/>
      <w:pPr>
        <w:ind w:left="2830" w:hanging="281"/>
      </w:pPr>
      <w:rPr>
        <w:rFonts w:hint="default"/>
        <w:lang w:val="tr-TR" w:eastAsia="tr-TR" w:bidi="tr-TR"/>
      </w:rPr>
    </w:lvl>
    <w:lvl w:ilvl="3" w:tplc="914462BE">
      <w:numFmt w:val="bullet"/>
      <w:lvlText w:val="•"/>
      <w:lvlJc w:val="left"/>
      <w:pPr>
        <w:ind w:left="3595" w:hanging="281"/>
      </w:pPr>
      <w:rPr>
        <w:rFonts w:hint="default"/>
        <w:lang w:val="tr-TR" w:eastAsia="tr-TR" w:bidi="tr-TR"/>
      </w:rPr>
    </w:lvl>
    <w:lvl w:ilvl="4" w:tplc="96B4E032">
      <w:numFmt w:val="bullet"/>
      <w:lvlText w:val="•"/>
      <w:lvlJc w:val="left"/>
      <w:pPr>
        <w:ind w:left="4360" w:hanging="281"/>
      </w:pPr>
      <w:rPr>
        <w:rFonts w:hint="default"/>
        <w:lang w:val="tr-TR" w:eastAsia="tr-TR" w:bidi="tr-TR"/>
      </w:rPr>
    </w:lvl>
    <w:lvl w:ilvl="5" w:tplc="7160E402">
      <w:numFmt w:val="bullet"/>
      <w:lvlText w:val="•"/>
      <w:lvlJc w:val="left"/>
      <w:pPr>
        <w:ind w:left="5125" w:hanging="281"/>
      </w:pPr>
      <w:rPr>
        <w:rFonts w:hint="default"/>
        <w:lang w:val="tr-TR" w:eastAsia="tr-TR" w:bidi="tr-TR"/>
      </w:rPr>
    </w:lvl>
    <w:lvl w:ilvl="6" w:tplc="C49643CA">
      <w:numFmt w:val="bullet"/>
      <w:lvlText w:val="•"/>
      <w:lvlJc w:val="left"/>
      <w:pPr>
        <w:ind w:left="5890" w:hanging="281"/>
      </w:pPr>
      <w:rPr>
        <w:rFonts w:hint="default"/>
        <w:lang w:val="tr-TR" w:eastAsia="tr-TR" w:bidi="tr-TR"/>
      </w:rPr>
    </w:lvl>
    <w:lvl w:ilvl="7" w:tplc="260275BA">
      <w:numFmt w:val="bullet"/>
      <w:lvlText w:val="•"/>
      <w:lvlJc w:val="left"/>
      <w:pPr>
        <w:ind w:left="6655" w:hanging="281"/>
      </w:pPr>
      <w:rPr>
        <w:rFonts w:hint="default"/>
        <w:lang w:val="tr-TR" w:eastAsia="tr-TR" w:bidi="tr-TR"/>
      </w:rPr>
    </w:lvl>
    <w:lvl w:ilvl="8" w:tplc="D36A1592">
      <w:numFmt w:val="bullet"/>
      <w:lvlText w:val="•"/>
      <w:lvlJc w:val="left"/>
      <w:pPr>
        <w:ind w:left="7420" w:hanging="281"/>
      </w:pPr>
      <w:rPr>
        <w:rFonts w:hint="default"/>
        <w:lang w:val="tr-TR" w:eastAsia="tr-TR" w:bidi="tr-TR"/>
      </w:rPr>
    </w:lvl>
  </w:abstractNum>
  <w:abstractNum w:abstractNumId="2">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3">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4">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6">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7">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8">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2">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4">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abstractNum w:abstractNumId="15">
    <w:nsid w:val="6CF709D1"/>
    <w:multiLevelType w:val="hybridMultilevel"/>
    <w:tmpl w:val="9908479E"/>
    <w:lvl w:ilvl="0" w:tplc="C51C5198">
      <w:start w:val="1"/>
      <w:numFmt w:val="lowerLetter"/>
      <w:lvlText w:val="%1)"/>
      <w:lvlJc w:val="left"/>
      <w:pPr>
        <w:ind w:left="163" w:hanging="260"/>
        <w:jc w:val="left"/>
      </w:pPr>
      <w:rPr>
        <w:rFonts w:ascii="Times New Roman" w:eastAsia="Times New Roman" w:hAnsi="Times New Roman" w:cs="Times New Roman" w:hint="default"/>
        <w:w w:val="100"/>
        <w:sz w:val="22"/>
        <w:szCs w:val="22"/>
        <w:lang w:val="tr-TR" w:eastAsia="tr-TR" w:bidi="tr-TR"/>
      </w:rPr>
    </w:lvl>
    <w:lvl w:ilvl="1" w:tplc="BE5C7650">
      <w:numFmt w:val="bullet"/>
      <w:lvlText w:val="•"/>
      <w:lvlJc w:val="left"/>
      <w:pPr>
        <w:ind w:left="1039" w:hanging="260"/>
      </w:pPr>
      <w:rPr>
        <w:rFonts w:hint="default"/>
        <w:lang w:val="tr-TR" w:eastAsia="tr-TR" w:bidi="tr-TR"/>
      </w:rPr>
    </w:lvl>
    <w:lvl w:ilvl="2" w:tplc="4E128578">
      <w:numFmt w:val="bullet"/>
      <w:lvlText w:val="•"/>
      <w:lvlJc w:val="left"/>
      <w:pPr>
        <w:ind w:left="1918" w:hanging="260"/>
      </w:pPr>
      <w:rPr>
        <w:rFonts w:hint="default"/>
        <w:lang w:val="tr-TR" w:eastAsia="tr-TR" w:bidi="tr-TR"/>
      </w:rPr>
    </w:lvl>
    <w:lvl w:ilvl="3" w:tplc="DBAE40D6">
      <w:numFmt w:val="bullet"/>
      <w:lvlText w:val="•"/>
      <w:lvlJc w:val="left"/>
      <w:pPr>
        <w:ind w:left="2797" w:hanging="260"/>
      </w:pPr>
      <w:rPr>
        <w:rFonts w:hint="default"/>
        <w:lang w:val="tr-TR" w:eastAsia="tr-TR" w:bidi="tr-TR"/>
      </w:rPr>
    </w:lvl>
    <w:lvl w:ilvl="4" w:tplc="CECAB540">
      <w:numFmt w:val="bullet"/>
      <w:lvlText w:val="•"/>
      <w:lvlJc w:val="left"/>
      <w:pPr>
        <w:ind w:left="3676" w:hanging="260"/>
      </w:pPr>
      <w:rPr>
        <w:rFonts w:hint="default"/>
        <w:lang w:val="tr-TR" w:eastAsia="tr-TR" w:bidi="tr-TR"/>
      </w:rPr>
    </w:lvl>
    <w:lvl w:ilvl="5" w:tplc="E31EBB82">
      <w:numFmt w:val="bullet"/>
      <w:lvlText w:val="•"/>
      <w:lvlJc w:val="left"/>
      <w:pPr>
        <w:ind w:left="4555" w:hanging="260"/>
      </w:pPr>
      <w:rPr>
        <w:rFonts w:hint="default"/>
        <w:lang w:val="tr-TR" w:eastAsia="tr-TR" w:bidi="tr-TR"/>
      </w:rPr>
    </w:lvl>
    <w:lvl w:ilvl="6" w:tplc="19F2D76E">
      <w:numFmt w:val="bullet"/>
      <w:lvlText w:val="•"/>
      <w:lvlJc w:val="left"/>
      <w:pPr>
        <w:ind w:left="5434" w:hanging="260"/>
      </w:pPr>
      <w:rPr>
        <w:rFonts w:hint="default"/>
        <w:lang w:val="tr-TR" w:eastAsia="tr-TR" w:bidi="tr-TR"/>
      </w:rPr>
    </w:lvl>
    <w:lvl w:ilvl="7" w:tplc="3998DC30">
      <w:numFmt w:val="bullet"/>
      <w:lvlText w:val="•"/>
      <w:lvlJc w:val="left"/>
      <w:pPr>
        <w:ind w:left="6313" w:hanging="260"/>
      </w:pPr>
      <w:rPr>
        <w:rFonts w:hint="default"/>
        <w:lang w:val="tr-TR" w:eastAsia="tr-TR" w:bidi="tr-TR"/>
      </w:rPr>
    </w:lvl>
    <w:lvl w:ilvl="8" w:tplc="9826566A">
      <w:numFmt w:val="bullet"/>
      <w:lvlText w:val="•"/>
      <w:lvlJc w:val="left"/>
      <w:pPr>
        <w:ind w:left="7192" w:hanging="260"/>
      </w:pPr>
      <w:rPr>
        <w:rFonts w:hint="default"/>
        <w:lang w:val="tr-TR" w:eastAsia="tr-TR" w:bidi="tr-TR"/>
      </w:rPr>
    </w:lvl>
  </w:abstractNum>
  <w:abstractNum w:abstractNumId="16">
    <w:nsid w:val="7E09686F"/>
    <w:multiLevelType w:val="hybridMultilevel"/>
    <w:tmpl w:val="7A9C59B4"/>
    <w:lvl w:ilvl="0" w:tplc="AC7EF992">
      <w:start w:val="1"/>
      <w:numFmt w:val="lowerLetter"/>
      <w:lvlText w:val="%1)"/>
      <w:lvlJc w:val="left"/>
      <w:pPr>
        <w:ind w:left="1243" w:hanging="228"/>
        <w:jc w:val="left"/>
      </w:pPr>
      <w:rPr>
        <w:rFonts w:ascii="Times New Roman" w:eastAsia="Times New Roman" w:hAnsi="Times New Roman" w:cs="Times New Roman" w:hint="default"/>
        <w:w w:val="100"/>
        <w:sz w:val="22"/>
        <w:szCs w:val="22"/>
        <w:lang w:val="tr-TR" w:eastAsia="tr-TR" w:bidi="tr-TR"/>
      </w:rPr>
    </w:lvl>
    <w:lvl w:ilvl="1" w:tplc="EA6CF42A">
      <w:numFmt w:val="bullet"/>
      <w:lvlText w:val="•"/>
      <w:lvlJc w:val="left"/>
      <w:pPr>
        <w:ind w:left="2011" w:hanging="228"/>
      </w:pPr>
      <w:rPr>
        <w:rFonts w:hint="default"/>
        <w:lang w:val="tr-TR" w:eastAsia="tr-TR" w:bidi="tr-TR"/>
      </w:rPr>
    </w:lvl>
    <w:lvl w:ilvl="2" w:tplc="B5DC2E00">
      <w:numFmt w:val="bullet"/>
      <w:lvlText w:val="•"/>
      <w:lvlJc w:val="left"/>
      <w:pPr>
        <w:ind w:left="2782" w:hanging="228"/>
      </w:pPr>
      <w:rPr>
        <w:rFonts w:hint="default"/>
        <w:lang w:val="tr-TR" w:eastAsia="tr-TR" w:bidi="tr-TR"/>
      </w:rPr>
    </w:lvl>
    <w:lvl w:ilvl="3" w:tplc="33FCCD2C">
      <w:numFmt w:val="bullet"/>
      <w:lvlText w:val="•"/>
      <w:lvlJc w:val="left"/>
      <w:pPr>
        <w:ind w:left="3553" w:hanging="228"/>
      </w:pPr>
      <w:rPr>
        <w:rFonts w:hint="default"/>
        <w:lang w:val="tr-TR" w:eastAsia="tr-TR" w:bidi="tr-TR"/>
      </w:rPr>
    </w:lvl>
    <w:lvl w:ilvl="4" w:tplc="8ADC99FA">
      <w:numFmt w:val="bullet"/>
      <w:lvlText w:val="•"/>
      <w:lvlJc w:val="left"/>
      <w:pPr>
        <w:ind w:left="4324" w:hanging="228"/>
      </w:pPr>
      <w:rPr>
        <w:rFonts w:hint="default"/>
        <w:lang w:val="tr-TR" w:eastAsia="tr-TR" w:bidi="tr-TR"/>
      </w:rPr>
    </w:lvl>
    <w:lvl w:ilvl="5" w:tplc="B9F6B328">
      <w:numFmt w:val="bullet"/>
      <w:lvlText w:val="•"/>
      <w:lvlJc w:val="left"/>
      <w:pPr>
        <w:ind w:left="5095" w:hanging="228"/>
      </w:pPr>
      <w:rPr>
        <w:rFonts w:hint="default"/>
        <w:lang w:val="tr-TR" w:eastAsia="tr-TR" w:bidi="tr-TR"/>
      </w:rPr>
    </w:lvl>
    <w:lvl w:ilvl="6" w:tplc="BBBA5466">
      <w:numFmt w:val="bullet"/>
      <w:lvlText w:val="•"/>
      <w:lvlJc w:val="left"/>
      <w:pPr>
        <w:ind w:left="5866" w:hanging="228"/>
      </w:pPr>
      <w:rPr>
        <w:rFonts w:hint="default"/>
        <w:lang w:val="tr-TR" w:eastAsia="tr-TR" w:bidi="tr-TR"/>
      </w:rPr>
    </w:lvl>
    <w:lvl w:ilvl="7" w:tplc="2B72F7E2">
      <w:numFmt w:val="bullet"/>
      <w:lvlText w:val="•"/>
      <w:lvlJc w:val="left"/>
      <w:pPr>
        <w:ind w:left="6637" w:hanging="228"/>
      </w:pPr>
      <w:rPr>
        <w:rFonts w:hint="default"/>
        <w:lang w:val="tr-TR" w:eastAsia="tr-TR" w:bidi="tr-TR"/>
      </w:rPr>
    </w:lvl>
    <w:lvl w:ilvl="8" w:tplc="2D822260">
      <w:numFmt w:val="bullet"/>
      <w:lvlText w:val="•"/>
      <w:lvlJc w:val="left"/>
      <w:pPr>
        <w:ind w:left="7408" w:hanging="228"/>
      </w:pPr>
      <w:rPr>
        <w:rFonts w:hint="default"/>
        <w:lang w:val="tr-TR" w:eastAsia="tr-TR" w:bidi="tr-TR"/>
      </w:rPr>
    </w:lvl>
  </w:abstractNum>
  <w:num w:numId="1">
    <w:abstractNumId w:val="6"/>
  </w:num>
  <w:num w:numId="2">
    <w:abstractNumId w:val="13"/>
  </w:num>
  <w:num w:numId="3">
    <w:abstractNumId w:val="2"/>
  </w:num>
  <w:num w:numId="4">
    <w:abstractNumId w:val="0"/>
  </w:num>
  <w:num w:numId="5">
    <w:abstractNumId w:val="5"/>
  </w:num>
  <w:num w:numId="6">
    <w:abstractNumId w:val="14"/>
  </w:num>
  <w:num w:numId="7">
    <w:abstractNumId w:val="7"/>
  </w:num>
  <w:num w:numId="8">
    <w:abstractNumId w:val="3"/>
  </w:num>
  <w:num w:numId="9">
    <w:abstractNumId w:val="11"/>
  </w:num>
  <w:num w:numId="10">
    <w:abstractNumId w:val="12"/>
  </w:num>
  <w:num w:numId="11">
    <w:abstractNumId w:val="9"/>
  </w:num>
  <w:num w:numId="12">
    <w:abstractNumId w:val="10"/>
  </w:num>
  <w:num w:numId="13">
    <w:abstractNumId w:val="4"/>
  </w:num>
  <w:num w:numId="14">
    <w:abstractNumId w:val="8"/>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71"/>
    <w:rsid w:val="00044271"/>
    <w:rsid w:val="00092565"/>
    <w:rsid w:val="002D5D09"/>
    <w:rsid w:val="003F34A9"/>
    <w:rsid w:val="00412E96"/>
    <w:rsid w:val="00476AEC"/>
    <w:rsid w:val="004B419C"/>
    <w:rsid w:val="005F0CBF"/>
    <w:rsid w:val="008A7511"/>
    <w:rsid w:val="008F66A2"/>
    <w:rsid w:val="00A859CD"/>
    <w:rsid w:val="00B06EBF"/>
    <w:rsid w:val="00B705FA"/>
    <w:rsid w:val="00D24148"/>
    <w:rsid w:val="00D52DAE"/>
    <w:rsid w:val="00D73C31"/>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15:docId w15:val="{AC79760B-4359-41E2-8392-B0D2BD3C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5D09"/>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8F66A2"/>
    <w:pPr>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ind w:left="116"/>
    </w:pPr>
    <w:rPr>
      <w:sz w:val="24"/>
      <w:szCs w:val="24"/>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ind w:left="116" w:right="117" w:firstLine="708"/>
      <w:jc w:val="both"/>
    </w:pPr>
  </w:style>
  <w:style w:type="paragraph" w:customStyle="1" w:styleId="ortabalkbold">
    <w:name w:val="ortabalkbold"/>
    <w:basedOn w:val="Normal"/>
    <w:rsid w:val="004B419C"/>
    <w:pPr>
      <w:spacing w:before="100" w:beforeAutospacing="1" w:after="100" w:afterAutospacing="1"/>
    </w:pPr>
    <w:rPr>
      <w:sz w:val="24"/>
      <w:szCs w:val="24"/>
    </w:rPr>
  </w:style>
  <w:style w:type="table" w:customStyle="1" w:styleId="TableNormal">
    <w:name w:val="Table Normal"/>
    <w:uiPriority w:val="2"/>
    <w:semiHidden/>
    <w:unhideWhenUsed/>
    <w:qFormat/>
    <w:rsid w:val="002D5D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5D09"/>
    <w:pPr>
      <w:spacing w:before="1"/>
      <w:ind w:left="15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8698-8B8F-4EA0-97FF-536FACDA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DOGAN CELEBI</dc:creator>
  <cp:lastModifiedBy>Windows Kullanıcısı</cp:lastModifiedBy>
  <cp:revision>2</cp:revision>
  <dcterms:created xsi:type="dcterms:W3CDTF">2019-01-30T19:14:00Z</dcterms:created>
  <dcterms:modified xsi:type="dcterms:W3CDTF">2019-01-30T19:14:00Z</dcterms:modified>
</cp:coreProperties>
</file>