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DBB7C" w14:textId="77777777" w:rsidR="005C781B" w:rsidRPr="005C781B" w:rsidRDefault="005C781B" w:rsidP="005C781B">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C781B">
        <w:rPr>
          <w:rFonts w:ascii="Times New Roman" w:eastAsia="Calibri" w:hAnsi="Times New Roman" w:cs="Times New Roman"/>
          <w:b/>
          <w:color w:val="000000"/>
          <w:sz w:val="24"/>
          <w:szCs w:val="24"/>
        </w:rPr>
        <w:t>SAMSUN</w:t>
      </w:r>
      <w:r w:rsidRPr="005C781B">
        <w:rPr>
          <w:rFonts w:ascii="Times New Roman" w:eastAsia="Calibri" w:hAnsi="Times New Roman" w:cs="Times New Roman"/>
          <w:b/>
          <w:bCs/>
          <w:color w:val="000000"/>
          <w:sz w:val="24"/>
          <w:szCs w:val="24"/>
        </w:rPr>
        <w:t xml:space="preserve"> ÜNİVERSİTESİ</w:t>
      </w:r>
    </w:p>
    <w:p w14:paraId="2FEE3CEB" w14:textId="77777777" w:rsidR="005C781B" w:rsidRPr="005C781B" w:rsidRDefault="005C781B" w:rsidP="005C781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C781B">
        <w:rPr>
          <w:rFonts w:ascii="Times New Roman" w:eastAsia="Calibri" w:hAnsi="Times New Roman" w:cs="Times New Roman"/>
          <w:b/>
          <w:bCs/>
          <w:sz w:val="24"/>
          <w:szCs w:val="24"/>
        </w:rPr>
        <w:t xml:space="preserve">DERS </w:t>
      </w:r>
      <w:r w:rsidRPr="005C781B">
        <w:rPr>
          <w:rFonts w:ascii="Times New Roman" w:eastAsia="Calibri" w:hAnsi="Times New Roman" w:cs="Times New Roman"/>
          <w:b/>
          <w:bCs/>
          <w:color w:val="000000"/>
          <w:sz w:val="24"/>
          <w:szCs w:val="24"/>
        </w:rPr>
        <w:t>MUAFİYET VE İNTİBAK İŞLEMLERİ YÖNERGESİ</w:t>
      </w:r>
    </w:p>
    <w:p w14:paraId="61A3D80A" w14:textId="77777777" w:rsidR="005C781B" w:rsidRPr="005C781B" w:rsidRDefault="005C781B" w:rsidP="005C781B">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65A3DB36" w14:textId="77777777" w:rsidR="005C781B" w:rsidRPr="005C781B" w:rsidRDefault="005C781B" w:rsidP="005C781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BİRİNCİ BÖLÜM</w:t>
      </w:r>
    </w:p>
    <w:p w14:paraId="5A1D8FD1" w14:textId="77777777" w:rsidR="005C781B" w:rsidRPr="005C781B" w:rsidRDefault="005C781B" w:rsidP="005C781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Amaç, Kapsam, Dayanak Tanımlar</w:t>
      </w:r>
    </w:p>
    <w:p w14:paraId="3B231FAA" w14:textId="77777777" w:rsidR="005C781B" w:rsidRPr="005C781B" w:rsidRDefault="005C781B" w:rsidP="005C781B">
      <w:pPr>
        <w:autoSpaceDE w:val="0"/>
        <w:autoSpaceDN w:val="0"/>
        <w:adjustRightInd w:val="0"/>
        <w:spacing w:after="0" w:line="240" w:lineRule="auto"/>
        <w:ind w:firstLine="708"/>
        <w:rPr>
          <w:rFonts w:ascii="Times New Roman" w:eastAsia="Calibri" w:hAnsi="Times New Roman" w:cs="Times New Roman"/>
          <w:b/>
          <w:bCs/>
          <w:color w:val="000000"/>
          <w:sz w:val="24"/>
          <w:szCs w:val="24"/>
        </w:rPr>
      </w:pPr>
    </w:p>
    <w:p w14:paraId="4D829553" w14:textId="77777777" w:rsidR="005C781B" w:rsidRPr="005C781B" w:rsidRDefault="005C781B" w:rsidP="005C781B">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Amaç</w:t>
      </w:r>
    </w:p>
    <w:p w14:paraId="25A75F74"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Times New Roman"/>
          <w:b/>
          <w:bCs/>
          <w:color w:val="000000"/>
          <w:sz w:val="24"/>
          <w:szCs w:val="24"/>
        </w:rPr>
        <w:t xml:space="preserve">MADDE 1 – </w:t>
      </w:r>
      <w:r w:rsidRPr="005C781B">
        <w:rPr>
          <w:rFonts w:ascii="Times New Roman" w:eastAsia="Calibri" w:hAnsi="Times New Roman" w:cs="Calibri"/>
          <w:color w:val="000000"/>
          <w:sz w:val="24"/>
          <w:szCs w:val="24"/>
        </w:rPr>
        <w:t>(1) Bu Yönergenin amacı, Samsun Üniversitesi'ne yeni kayıt yaptıran öğrencilerin daha önce, uzaktan eğitim programları hariç, Samsun Üniversitesi dâhil olmak üzere herhangi bir Yükseköğretim Kurumundan alıp başardığı derslerin muafiyet ve yarıyıl/yıl intibak esasları ile muafiyet sınavı yapılacak derslerle ilgili esasları belirlemektir.</w:t>
      </w:r>
    </w:p>
    <w:p w14:paraId="2105B7DD"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Kapsam </w:t>
      </w:r>
    </w:p>
    <w:p w14:paraId="736B6123"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Times New Roman"/>
          <w:b/>
          <w:bCs/>
          <w:color w:val="000000"/>
          <w:sz w:val="24"/>
          <w:szCs w:val="24"/>
        </w:rPr>
        <w:t xml:space="preserve">MADDE 2 – </w:t>
      </w:r>
      <w:r w:rsidRPr="005C781B">
        <w:rPr>
          <w:rFonts w:ascii="Times New Roman" w:eastAsia="Calibri" w:hAnsi="Times New Roman" w:cs="Calibri"/>
          <w:color w:val="000000"/>
          <w:sz w:val="24"/>
          <w:szCs w:val="24"/>
        </w:rPr>
        <w:t xml:space="preserve">(1) Bu yönerge, yatay/dikey geçiş yaparak veya af kanunundan yararlanarak öğrenimlerine devam etmek isteyen, daha önce herhangi bir Yükseköğretim Kurumunda öğrenci iken ilişiği kesilen veya mezun iken Samsun Üniversitesi'ne yeniden kayıt yaptırmaya hak kazanan, benzeri durumda olup öğrenimlerine devam edecek öğrencilerin daha önce alıp, başarılı oldukları derslerden muafiyetleri ve intibaklarıyla ilgili işlemleri ile muafiyet sınavı yapılacak derslerle ilgili işlemleri kapsar. </w:t>
      </w:r>
    </w:p>
    <w:p w14:paraId="797A8355"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(2) Öğrenci Değişim Programlarında alınan derslerin muafiyet işlemleri değişim programları yönergelerine göre yürütülür</w:t>
      </w:r>
    </w:p>
    <w:p w14:paraId="6C0D4B63"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(3) Hazırlık sınıfından muafiyet işlemleri Samsun Üniversitesi Hazırlık Sınıfı Yönergelerine göre yürütülür.</w:t>
      </w:r>
    </w:p>
    <w:p w14:paraId="55120A60"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Dayanak </w:t>
      </w:r>
    </w:p>
    <w:p w14:paraId="3024F6FE"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Times New Roman"/>
          <w:b/>
          <w:bCs/>
          <w:color w:val="000000"/>
          <w:sz w:val="24"/>
          <w:szCs w:val="24"/>
        </w:rPr>
        <w:t xml:space="preserve">MADDE 3 – </w:t>
      </w:r>
      <w:r w:rsidRPr="005C781B">
        <w:rPr>
          <w:rFonts w:ascii="Times New Roman" w:eastAsia="Calibri" w:hAnsi="Times New Roman" w:cs="Calibri"/>
          <w:color w:val="000000"/>
          <w:sz w:val="24"/>
          <w:szCs w:val="24"/>
        </w:rPr>
        <w:t>(1) Bu esaslar, Samsun Üniversitesi Eğitim-Öğretim Yönetmeliği’ne dayanılarak hazırlanmıştır.</w:t>
      </w:r>
    </w:p>
    <w:p w14:paraId="15243A41"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b/>
          <w:color w:val="000000"/>
          <w:sz w:val="24"/>
          <w:szCs w:val="24"/>
        </w:rPr>
      </w:pPr>
      <w:r w:rsidRPr="005C781B">
        <w:rPr>
          <w:rFonts w:ascii="Times New Roman" w:eastAsia="Calibri" w:hAnsi="Times New Roman" w:cs="Times New Roman"/>
          <w:b/>
          <w:color w:val="000000"/>
          <w:sz w:val="24"/>
          <w:szCs w:val="24"/>
        </w:rPr>
        <w:t>Tanımlar</w:t>
      </w:r>
    </w:p>
    <w:p w14:paraId="29DB8A22"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Calibri"/>
          <w:color w:val="000000"/>
          <w:sz w:val="24"/>
          <w:szCs w:val="24"/>
        </w:rPr>
      </w:pPr>
      <w:r w:rsidRPr="005C781B">
        <w:rPr>
          <w:rFonts w:ascii="Times New Roman" w:eastAsia="Calibri" w:hAnsi="Times New Roman" w:cs="Times New Roman"/>
          <w:b/>
          <w:bCs/>
          <w:color w:val="000000"/>
          <w:sz w:val="24"/>
          <w:szCs w:val="24"/>
        </w:rPr>
        <w:t xml:space="preserve">MADDE 4 – </w:t>
      </w:r>
      <w:r w:rsidRPr="005C781B">
        <w:rPr>
          <w:rFonts w:ascii="Times New Roman" w:eastAsia="Calibri" w:hAnsi="Times New Roman" w:cs="Calibri"/>
          <w:color w:val="000000"/>
          <w:sz w:val="24"/>
          <w:szCs w:val="24"/>
        </w:rPr>
        <w:t>(1)Bu Yönergede geçen;</w:t>
      </w:r>
    </w:p>
    <w:p w14:paraId="664F0EDE"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Üniversite: Samsun Üniversitesini,</w:t>
      </w:r>
    </w:p>
    <w:p w14:paraId="01FA56A9"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Rektör: Samsun Üniversitesi Rektörünü,</w:t>
      </w:r>
    </w:p>
    <w:p w14:paraId="7BDB361B"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Senato: Samsun Üniversitesi Senatosunu,</w:t>
      </w:r>
    </w:p>
    <w:p w14:paraId="23B7AA2A" w14:textId="77777777" w:rsidR="005C781B" w:rsidRPr="005C781B" w:rsidRDefault="005C781B" w:rsidP="005C781B">
      <w:pPr>
        <w:autoSpaceDE w:val="0"/>
        <w:autoSpaceDN w:val="0"/>
        <w:adjustRightInd w:val="0"/>
        <w:spacing w:after="0" w:line="240" w:lineRule="auto"/>
        <w:ind w:left="709" w:hanging="1"/>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ç) Birim: Samsun Üniversitesi bünyesindeki fakülte dekanlıkları ve yüksekokul/ meslek yüksekokulu müdürlüklerini,</w:t>
      </w:r>
    </w:p>
    <w:p w14:paraId="5807DD81"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Yönetim Kurulu: Samsun Üniversitesi bünyesindeki fakülte/yüksekokul/meslek yüksekokulu yönetim kurullarını,</w:t>
      </w:r>
    </w:p>
    <w:p w14:paraId="40C98C4F"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Muafiyet; Daha önce alınmış ve başarılmış ders/derslerin yerine, kredi ve içerik uyumuna göre müfredatta bulunan ders/derslerin denkliğinin kabul edilmesi durumunu</w:t>
      </w:r>
      <w:r w:rsidRPr="005C781B">
        <w:rPr>
          <w:rFonts w:ascii="Calibri" w:eastAsia="Calibri" w:hAnsi="Calibri" w:cs="Calibri"/>
          <w:color w:val="000000"/>
          <w:sz w:val="24"/>
          <w:szCs w:val="24"/>
        </w:rPr>
        <w:t>,</w:t>
      </w:r>
    </w:p>
    <w:p w14:paraId="0F188280" w14:textId="77777777" w:rsidR="005C781B" w:rsidRPr="005C781B" w:rsidRDefault="005C781B" w:rsidP="005C781B">
      <w:pPr>
        <w:numPr>
          <w:ilvl w:val="0"/>
          <w:numId w:val="15"/>
        </w:numPr>
        <w:autoSpaceDE w:val="0"/>
        <w:autoSpaceDN w:val="0"/>
        <w:adjustRightInd w:val="0"/>
        <w:spacing w:after="0" w:line="240" w:lineRule="auto"/>
        <w:jc w:val="both"/>
        <w:rPr>
          <w:rFonts w:ascii="Times New Roman" w:eastAsia="Calibri" w:hAnsi="Times New Roman" w:cs="Calibri"/>
          <w:color w:val="000000"/>
          <w:sz w:val="24"/>
          <w:szCs w:val="24"/>
        </w:rPr>
      </w:pPr>
      <w:r w:rsidRPr="005C781B">
        <w:rPr>
          <w:rFonts w:ascii="Times New Roman" w:eastAsia="Calibri" w:hAnsi="Times New Roman" w:cs="Calibri"/>
          <w:color w:val="000000"/>
          <w:sz w:val="24"/>
          <w:szCs w:val="24"/>
        </w:rPr>
        <w:t>İntibak Komisyonu: İlgili yönetim kurullarınca görevlendirilen öğretim elemanlarından oluşan komisyonu,</w:t>
      </w:r>
    </w:p>
    <w:p w14:paraId="3A532D23" w14:textId="77777777" w:rsidR="005C781B" w:rsidRPr="005C781B" w:rsidRDefault="005C781B" w:rsidP="005C781B">
      <w:pPr>
        <w:autoSpaceDE w:val="0"/>
        <w:autoSpaceDN w:val="0"/>
        <w:adjustRightInd w:val="0"/>
        <w:spacing w:after="0" w:line="240" w:lineRule="auto"/>
        <w:ind w:left="720"/>
        <w:jc w:val="both"/>
        <w:rPr>
          <w:rFonts w:ascii="Times New Roman" w:eastAsia="Calibri" w:hAnsi="Times New Roman" w:cs="Calibri"/>
          <w:color w:val="000000"/>
          <w:sz w:val="24"/>
          <w:szCs w:val="24"/>
        </w:rPr>
      </w:pPr>
      <w:proofErr w:type="gramStart"/>
      <w:r w:rsidRPr="005C781B">
        <w:rPr>
          <w:rFonts w:ascii="Times New Roman" w:eastAsia="Calibri" w:hAnsi="Times New Roman" w:cs="Calibri"/>
          <w:color w:val="000000"/>
          <w:sz w:val="24"/>
          <w:szCs w:val="24"/>
        </w:rPr>
        <w:t>ifade</w:t>
      </w:r>
      <w:proofErr w:type="gramEnd"/>
      <w:r w:rsidRPr="005C781B">
        <w:rPr>
          <w:rFonts w:ascii="Times New Roman" w:eastAsia="Calibri" w:hAnsi="Times New Roman" w:cs="Calibri"/>
          <w:color w:val="000000"/>
          <w:sz w:val="24"/>
          <w:szCs w:val="24"/>
        </w:rPr>
        <w:t xml:space="preserve"> eder.</w:t>
      </w:r>
    </w:p>
    <w:p w14:paraId="23F759E1" w14:textId="77777777" w:rsidR="005C781B" w:rsidRPr="005C781B" w:rsidRDefault="005C781B" w:rsidP="005C781B">
      <w:pPr>
        <w:autoSpaceDE w:val="0"/>
        <w:autoSpaceDN w:val="0"/>
        <w:adjustRightInd w:val="0"/>
        <w:spacing w:after="0" w:line="240" w:lineRule="auto"/>
        <w:ind w:left="720"/>
        <w:jc w:val="both"/>
        <w:rPr>
          <w:rFonts w:ascii="Times New Roman" w:eastAsia="Calibri" w:hAnsi="Times New Roman" w:cs="Times New Roman"/>
          <w:bCs/>
          <w:color w:val="000000"/>
          <w:sz w:val="24"/>
          <w:szCs w:val="24"/>
        </w:rPr>
      </w:pPr>
    </w:p>
    <w:p w14:paraId="633FCF1F" w14:textId="77777777" w:rsidR="005C781B" w:rsidRPr="005C781B" w:rsidRDefault="005C781B" w:rsidP="005C781B">
      <w:pPr>
        <w:autoSpaceDE w:val="0"/>
        <w:autoSpaceDN w:val="0"/>
        <w:adjustRightInd w:val="0"/>
        <w:spacing w:after="0" w:line="240" w:lineRule="auto"/>
        <w:ind w:left="720"/>
        <w:jc w:val="center"/>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İKİNCİ BÖLÜM</w:t>
      </w:r>
    </w:p>
    <w:p w14:paraId="21F9D5EB" w14:textId="77777777" w:rsidR="005C781B" w:rsidRPr="005C781B" w:rsidRDefault="005C781B" w:rsidP="005C781B">
      <w:pPr>
        <w:autoSpaceDE w:val="0"/>
        <w:autoSpaceDN w:val="0"/>
        <w:adjustRightInd w:val="0"/>
        <w:spacing w:after="0" w:line="240" w:lineRule="auto"/>
        <w:ind w:left="720"/>
        <w:jc w:val="center"/>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Muafiyet ve İntibak İşlemleri İçin Başvuru, Değerlendirme, Sonuçlandırma ve İtiraz</w:t>
      </w:r>
    </w:p>
    <w:p w14:paraId="0890634E" w14:textId="77777777" w:rsidR="005C781B" w:rsidRPr="005C781B" w:rsidRDefault="005C781B" w:rsidP="005C781B">
      <w:pPr>
        <w:autoSpaceDE w:val="0"/>
        <w:autoSpaceDN w:val="0"/>
        <w:adjustRightInd w:val="0"/>
        <w:spacing w:after="0" w:line="240" w:lineRule="auto"/>
        <w:ind w:left="720"/>
        <w:jc w:val="both"/>
        <w:rPr>
          <w:rFonts w:ascii="Times New Roman" w:eastAsia="Calibri" w:hAnsi="Times New Roman" w:cs="Times New Roman"/>
          <w:bCs/>
          <w:color w:val="000000"/>
          <w:sz w:val="24"/>
          <w:szCs w:val="24"/>
        </w:rPr>
      </w:pPr>
    </w:p>
    <w:p w14:paraId="263E4D07"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Başvuru </w:t>
      </w:r>
    </w:p>
    <w:p w14:paraId="3F1DC708"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5 – </w:t>
      </w:r>
      <w:r w:rsidRPr="005C781B">
        <w:rPr>
          <w:rFonts w:ascii="Times New Roman" w:eastAsia="Calibri" w:hAnsi="Times New Roman" w:cs="Times New Roman"/>
          <w:color w:val="000000"/>
          <w:sz w:val="24"/>
          <w:szCs w:val="24"/>
        </w:rPr>
        <w:t xml:space="preserve">(1) ÖSYM tarafından yapılan sınavlarla yerleştirilen veya yatay geçişle gelen öğrencilerin, eğitim-öğretime başladıkları yarıyılın ilk iki haftası içinde ilgili bölüm başkanlığına muafiyet için dilekçeyle başvurmaları gerekir. Hazırlık sınıfı olan programlarda </w:t>
      </w:r>
      <w:r w:rsidRPr="005C781B">
        <w:rPr>
          <w:rFonts w:ascii="Times New Roman" w:eastAsia="Calibri" w:hAnsi="Times New Roman" w:cs="Times New Roman"/>
          <w:color w:val="000000"/>
          <w:sz w:val="24"/>
          <w:szCs w:val="24"/>
        </w:rPr>
        <w:lastRenderedPageBreak/>
        <w:t xml:space="preserve">öğrencilerin muafiyet işlemleri </w:t>
      </w:r>
      <w:proofErr w:type="spellStart"/>
      <w:r w:rsidRPr="005C781B">
        <w:rPr>
          <w:rFonts w:ascii="Times New Roman" w:eastAsia="Calibri" w:hAnsi="Times New Roman" w:cs="Times New Roman"/>
          <w:color w:val="000000"/>
          <w:sz w:val="24"/>
          <w:szCs w:val="24"/>
        </w:rPr>
        <w:t>önlisans</w:t>
      </w:r>
      <w:proofErr w:type="spellEnd"/>
      <w:r w:rsidRPr="005C781B">
        <w:rPr>
          <w:rFonts w:ascii="Times New Roman" w:eastAsia="Calibri" w:hAnsi="Times New Roman" w:cs="Times New Roman"/>
          <w:color w:val="000000"/>
          <w:sz w:val="24"/>
          <w:szCs w:val="24"/>
        </w:rPr>
        <w:t xml:space="preserve"> ve lisans derslerinin başladığı dönemde yapılır.  Öğrencilerin sonraki yarıyıl/yıllarda yapacakları muafiyet talepleri kabul edilmez. </w:t>
      </w:r>
    </w:p>
    <w:p w14:paraId="74694E4D"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(2) Herhangi bir dersten muafiyet talebi kabul edilen öğrenci, daha sonra bu derse not yükseltmek amacıyla ders kaydı yapabilir.</w:t>
      </w:r>
    </w:p>
    <w:p w14:paraId="06EDDC5C"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 xml:space="preserve">(3) Açık Öğretim Fakültelerinde öğrenim görülen dersler için muafiyet ve intibak işlemleri yapılmaz. </w:t>
      </w:r>
    </w:p>
    <w:p w14:paraId="6E2B569D"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(4) YÖK tarafından denkliği tanınmayan yurtdışındaki üniversitelerden alınan dersler için muafiyet ve intibak işlemleri yapılmaz</w:t>
      </w:r>
    </w:p>
    <w:p w14:paraId="0FA6B0C9"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(5) Öğrencinin, daha önce almış ve başarmış olduğu ders/dersler karşılığında hangi ders/derslerden muaf olmak istediğini belirten dilekçesine daha önce öğrenim gördüğü yükseköğretim kurumu tarafından onaylı ders içeriklerini ve transkriptini eklemesi gerekir. Muaf olunmak istenen ders farklı bir dilde alınmış ise onaylı Türkçe ders içeriğinin de dilekçeye eklenmesi gerekmektedir.</w:t>
      </w:r>
    </w:p>
    <w:p w14:paraId="08D8CA4B"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(6) Yatay veya dikey geçişle gelen ve yaz dönemi zorunlu stajını tamamlamış ancak notu işlenmemiş olan öğrencilerin staja ait muafiyet talepleri, kesin kayıtlarının yapıldığı yarıyıl sonuna kadar alınır</w:t>
      </w:r>
    </w:p>
    <w:p w14:paraId="7FD5465B"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(7) Ön koşul gerektiren derslerden muafiyet talebinde bulunabilmek için, ön koşul olarak tanımlanan dersten başarılı olmak gerekir.</w:t>
      </w:r>
    </w:p>
    <w:p w14:paraId="33F90A38"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Ders muafiyet işlemleri</w:t>
      </w:r>
    </w:p>
    <w:p w14:paraId="7409D53E"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6 – </w:t>
      </w:r>
      <w:r w:rsidRPr="005C781B">
        <w:rPr>
          <w:rFonts w:ascii="Times New Roman" w:eastAsia="Calibri" w:hAnsi="Times New Roman" w:cs="Times New Roman"/>
          <w:color w:val="000000"/>
          <w:sz w:val="24"/>
          <w:szCs w:val="24"/>
        </w:rPr>
        <w:t xml:space="preserve">(1) Muafiyet başvuruları ilgili intibak komisyonlarınca değerlendirilir ve ilgili yönetim kurullarınca karara bağlanır. </w:t>
      </w:r>
    </w:p>
    <w:p w14:paraId="38468FA1"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(2) Öğrenci, muafiyet talebi ilgili yönetim kurulu tarafından karara bağlanıncaya kadar muafiyet talebinde bulunduğu ders/ derslere devam etmekle yükümlüdür.</w:t>
      </w:r>
    </w:p>
    <w:p w14:paraId="0600E0BE"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 xml:space="preserve">(3) Muafiyeti istenen ders/derslerin zorunlu veya seçmeli olmasına bakılmaksızın ders içerik yönünden uyumu incelenir, </w:t>
      </w:r>
      <w:proofErr w:type="spellStart"/>
      <w:r w:rsidRPr="005C781B">
        <w:rPr>
          <w:rFonts w:ascii="Times New Roman" w:eastAsia="Calibri" w:hAnsi="Times New Roman" w:cs="Times New Roman"/>
          <w:color w:val="000000"/>
          <w:sz w:val="24"/>
          <w:szCs w:val="24"/>
        </w:rPr>
        <w:t>transkiptinde</w:t>
      </w:r>
      <w:proofErr w:type="spellEnd"/>
      <w:r w:rsidRPr="005C781B">
        <w:rPr>
          <w:rFonts w:ascii="Times New Roman" w:eastAsia="Calibri" w:hAnsi="Times New Roman" w:cs="Times New Roman"/>
          <w:color w:val="000000"/>
          <w:sz w:val="24"/>
          <w:szCs w:val="24"/>
        </w:rPr>
        <w:t xml:space="preserve"> gösterilerek mezuniyet kredisine ve ortalamasına etki ettirilir.</w:t>
      </w:r>
    </w:p>
    <w:p w14:paraId="6ABA96E9"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(4) Yatay geçişle gelerek ders muafiyeti yapılan öğrenci daha önceki üniversitesinde alıp başarısız olduğu dersleri tekrar almak zorundadır.</w:t>
      </w:r>
    </w:p>
    <w:p w14:paraId="133C6A33"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Calibri" w:eastAsia="Calibri" w:hAnsi="Calibri" w:cs="Calibri"/>
          <w:color w:val="000000"/>
          <w:sz w:val="24"/>
          <w:szCs w:val="24"/>
        </w:rPr>
        <w:t>(</w:t>
      </w:r>
      <w:r w:rsidRPr="005C781B">
        <w:rPr>
          <w:rFonts w:ascii="Times New Roman" w:eastAsia="Calibri" w:hAnsi="Times New Roman" w:cs="Times New Roman"/>
          <w:color w:val="000000"/>
          <w:sz w:val="24"/>
          <w:szCs w:val="24"/>
        </w:rPr>
        <w:t>5)Muafiyet taleplerinde; birden fazla dersin bir derse eşdeğer sayılması durumunda bu derslerin kredisine göre ağırlıklı not ortalaması alınarak intibak yapılır. Bir dersin içeriğinin, birden fazla derse eşdeğer sayılması durumunda, ilgili dersin başarı notu eşdeğer derslerin tamamı için geçerli sayılır.</w:t>
      </w:r>
    </w:p>
    <w:p w14:paraId="0FC2DC2E"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(6) Muafiyet notu değerlendirilirken;</w:t>
      </w:r>
    </w:p>
    <w:p w14:paraId="41858649"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 xml:space="preserve">a) Öğrencinin </w:t>
      </w:r>
      <w:proofErr w:type="spellStart"/>
      <w:r w:rsidRPr="005C781B">
        <w:rPr>
          <w:rFonts w:ascii="Times New Roman" w:eastAsia="Calibri" w:hAnsi="Times New Roman" w:cs="Times New Roman"/>
          <w:color w:val="000000"/>
          <w:sz w:val="24"/>
          <w:szCs w:val="24"/>
        </w:rPr>
        <w:t>transkiptinde</w:t>
      </w:r>
      <w:proofErr w:type="spellEnd"/>
      <w:r w:rsidRPr="005C781B">
        <w:rPr>
          <w:rFonts w:ascii="Times New Roman" w:eastAsia="Calibri" w:hAnsi="Times New Roman" w:cs="Times New Roman"/>
          <w:color w:val="000000"/>
          <w:sz w:val="24"/>
          <w:szCs w:val="24"/>
        </w:rPr>
        <w:t xml:space="preserve"> yer alan harf başarı notları, Samsun Üniversitesi harf başarı notları ile aynı ise transkriptindeki harf notu, </w:t>
      </w:r>
    </w:p>
    <w:p w14:paraId="3A7D737D"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 xml:space="preserve">b) Öğrencinin </w:t>
      </w:r>
      <w:proofErr w:type="spellStart"/>
      <w:r w:rsidRPr="005C781B">
        <w:rPr>
          <w:rFonts w:ascii="Times New Roman" w:eastAsia="Calibri" w:hAnsi="Times New Roman" w:cs="Times New Roman"/>
          <w:color w:val="000000"/>
          <w:sz w:val="24"/>
          <w:szCs w:val="24"/>
        </w:rPr>
        <w:t>transkiptinde</w:t>
      </w:r>
      <w:proofErr w:type="spellEnd"/>
      <w:r w:rsidRPr="005C781B">
        <w:rPr>
          <w:rFonts w:ascii="Times New Roman" w:eastAsia="Calibri" w:hAnsi="Times New Roman" w:cs="Times New Roman"/>
          <w:color w:val="000000"/>
          <w:sz w:val="24"/>
          <w:szCs w:val="24"/>
        </w:rPr>
        <w:t xml:space="preserve"> yer alan harf notlarının Samsun Üniversitesi not sisteminde karşılığı yoksa </w:t>
      </w:r>
      <w:proofErr w:type="spellStart"/>
      <w:r w:rsidRPr="005C781B">
        <w:rPr>
          <w:rFonts w:ascii="Times New Roman" w:eastAsia="Calibri" w:hAnsi="Times New Roman" w:cs="Times New Roman"/>
          <w:color w:val="000000"/>
          <w:sz w:val="24"/>
          <w:szCs w:val="24"/>
        </w:rPr>
        <w:t>transkiptinde</w:t>
      </w:r>
      <w:proofErr w:type="spellEnd"/>
      <w:r w:rsidRPr="005C781B">
        <w:rPr>
          <w:rFonts w:ascii="Times New Roman" w:eastAsia="Calibri" w:hAnsi="Times New Roman" w:cs="Times New Roman"/>
          <w:color w:val="000000"/>
          <w:sz w:val="24"/>
          <w:szCs w:val="24"/>
        </w:rPr>
        <w:t xml:space="preserve"> yer alan harf notuna ait 4’lük sistem katsayısının karşılığı olan Samsun Üniversitesi harf notu, </w:t>
      </w:r>
    </w:p>
    <w:p w14:paraId="79C45B7F"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c) Öğrencinin transkriptindeki notları 100’lük sistemde ise Samsun Üniversitesi not aralıklarına göre dönüştürülecek har harf notu,</w:t>
      </w:r>
    </w:p>
    <w:p w14:paraId="7CF71636"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t xml:space="preserve">ç) Öğrencinin transkriptinde hem 100’lük, hem de 4’lük sistemde not varsa, öncelik olarak 4’lük sisteme göre değerlendirilerek muafiyet verilir. </w:t>
      </w:r>
    </w:p>
    <w:p w14:paraId="2E1C1838"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İntibak</w:t>
      </w:r>
    </w:p>
    <w:p w14:paraId="06D9E6E7"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8 – </w:t>
      </w:r>
      <w:r w:rsidRPr="005C781B">
        <w:rPr>
          <w:rFonts w:ascii="Times New Roman" w:eastAsia="Calibri" w:hAnsi="Times New Roman" w:cs="Times New Roman"/>
          <w:color w:val="000000"/>
          <w:sz w:val="24"/>
          <w:szCs w:val="24"/>
        </w:rPr>
        <w:t xml:space="preserve">(1) Lisans Yerleştirme Sınavı sonucu, üniversitenin </w:t>
      </w:r>
      <w:proofErr w:type="spellStart"/>
      <w:r w:rsidRPr="005C781B">
        <w:rPr>
          <w:rFonts w:ascii="Times New Roman" w:eastAsia="Calibri" w:hAnsi="Times New Roman" w:cs="Times New Roman"/>
          <w:color w:val="000000"/>
          <w:sz w:val="24"/>
          <w:szCs w:val="24"/>
        </w:rPr>
        <w:t>önlisans</w:t>
      </w:r>
      <w:proofErr w:type="spellEnd"/>
      <w:r w:rsidRPr="005C781B">
        <w:rPr>
          <w:rFonts w:ascii="Times New Roman" w:eastAsia="Calibri" w:hAnsi="Times New Roman" w:cs="Times New Roman"/>
          <w:color w:val="000000"/>
          <w:sz w:val="24"/>
          <w:szCs w:val="24"/>
        </w:rPr>
        <w:t xml:space="preserve"> ve lisans programlarına yerleşen ve kesin kayıt yaptıran öğrencilerin muaf oldukları derslerinin toplam kredisi, ilgili </w:t>
      </w:r>
      <w:proofErr w:type="spellStart"/>
      <w:r w:rsidRPr="005C781B">
        <w:rPr>
          <w:rFonts w:ascii="Times New Roman" w:eastAsia="Calibri" w:hAnsi="Times New Roman" w:cs="Times New Roman"/>
          <w:color w:val="000000"/>
          <w:sz w:val="24"/>
          <w:szCs w:val="24"/>
        </w:rPr>
        <w:t>önlisans</w:t>
      </w:r>
      <w:proofErr w:type="spellEnd"/>
      <w:r w:rsidRPr="005C781B">
        <w:rPr>
          <w:rFonts w:ascii="Times New Roman" w:eastAsia="Calibri" w:hAnsi="Times New Roman" w:cs="Times New Roman"/>
          <w:color w:val="000000"/>
          <w:sz w:val="24"/>
          <w:szCs w:val="24"/>
        </w:rPr>
        <w:t xml:space="preserve">/lisans programındaki derslerin toplam kredisinin yarısını geçemez. Muafiyet istenen derslerin kredileri toplamı, toplam derslerin kredileri toplamının yarısından fazla ise, hangi derslerden muafiyet sağlanacağına intibak komisyonunun önerisi ile ilgili birim yönetim kurulunca karar verilir. </w:t>
      </w:r>
    </w:p>
    <w:p w14:paraId="707BD520"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color w:val="000000"/>
          <w:sz w:val="24"/>
          <w:szCs w:val="24"/>
        </w:rPr>
        <w:lastRenderedPageBreak/>
        <w:t xml:space="preserve"> (2) Yatay geçişle gelen öğrenciler, başvurdukları; dikey geçişle gelen öğrenciler, beşinci yarıyıl; merkezi yerleştirme sınavları ile gelen öğrenciler ise birinci yarıyıla intibak ettirilir. Af kanunundan faydalanarak gelen öğrenci, kaldığı yarıyıldan itibaren eğitimine devam eder. </w:t>
      </w:r>
    </w:p>
    <w:p w14:paraId="59AC2914"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5C781B">
        <w:rPr>
          <w:rFonts w:ascii="Times New Roman" w:eastAsia="Calibri" w:hAnsi="Times New Roman" w:cs="Times New Roman"/>
          <w:b/>
          <w:bCs/>
          <w:color w:val="000000"/>
          <w:sz w:val="24"/>
          <w:szCs w:val="24"/>
        </w:rPr>
        <w:t>Sonuçların duyurulması</w:t>
      </w:r>
    </w:p>
    <w:p w14:paraId="3CB0D93B"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9 – </w:t>
      </w:r>
      <w:r w:rsidRPr="005C781B">
        <w:rPr>
          <w:rFonts w:ascii="Times New Roman" w:eastAsia="Calibri" w:hAnsi="Times New Roman" w:cs="Times New Roman"/>
          <w:color w:val="000000"/>
          <w:sz w:val="24"/>
          <w:szCs w:val="24"/>
        </w:rPr>
        <w:t>(1) Muafiyet ve intibak ile ilgili karar öğrenciye bölüm başkanlığı tarafından yazılı olarak tebliğ edilir.</w:t>
      </w:r>
    </w:p>
    <w:p w14:paraId="678A74AA"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Muafiyet kararına itiraz</w:t>
      </w:r>
    </w:p>
    <w:p w14:paraId="45AA7B7E"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10 – </w:t>
      </w:r>
      <w:r w:rsidRPr="005C781B">
        <w:rPr>
          <w:rFonts w:ascii="Times New Roman" w:eastAsia="Calibri" w:hAnsi="Times New Roman" w:cs="Times New Roman"/>
          <w:color w:val="000000"/>
          <w:sz w:val="24"/>
          <w:szCs w:val="24"/>
        </w:rPr>
        <w:t>(1) Öğrenciler yönetim kurulu kararına ilişkin itirazını tebliğ tarihinden itibaren bir hafta içinde ilgili birime yapar.</w:t>
      </w:r>
    </w:p>
    <w:p w14:paraId="38507388"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016CEB52" w14:textId="77777777" w:rsidR="005C781B" w:rsidRPr="005C781B" w:rsidRDefault="005C781B" w:rsidP="005C781B">
      <w:pPr>
        <w:autoSpaceDE w:val="0"/>
        <w:autoSpaceDN w:val="0"/>
        <w:adjustRightInd w:val="0"/>
        <w:spacing w:after="0" w:line="240" w:lineRule="auto"/>
        <w:ind w:firstLine="708"/>
        <w:jc w:val="center"/>
        <w:rPr>
          <w:rFonts w:ascii="Times New Roman" w:eastAsia="Calibri" w:hAnsi="Times New Roman" w:cs="Times New Roman"/>
          <w:b/>
          <w:color w:val="000000"/>
          <w:sz w:val="24"/>
          <w:szCs w:val="24"/>
        </w:rPr>
      </w:pPr>
      <w:r w:rsidRPr="005C781B">
        <w:rPr>
          <w:rFonts w:ascii="Times New Roman" w:eastAsia="Calibri" w:hAnsi="Times New Roman" w:cs="Times New Roman"/>
          <w:b/>
          <w:color w:val="000000"/>
          <w:sz w:val="24"/>
          <w:szCs w:val="24"/>
        </w:rPr>
        <w:t>ÜÇÜNCÜ BÖLÜM</w:t>
      </w:r>
    </w:p>
    <w:p w14:paraId="4A8C6422" w14:textId="77777777" w:rsidR="005C781B" w:rsidRPr="005C781B" w:rsidRDefault="005C781B" w:rsidP="005C781B">
      <w:pPr>
        <w:autoSpaceDE w:val="0"/>
        <w:autoSpaceDN w:val="0"/>
        <w:adjustRightInd w:val="0"/>
        <w:spacing w:after="0" w:line="240" w:lineRule="auto"/>
        <w:ind w:firstLine="708"/>
        <w:jc w:val="center"/>
        <w:rPr>
          <w:rFonts w:ascii="Times New Roman" w:eastAsia="Calibri" w:hAnsi="Times New Roman" w:cs="Times New Roman"/>
          <w:b/>
          <w:color w:val="000000"/>
          <w:sz w:val="24"/>
          <w:szCs w:val="24"/>
        </w:rPr>
      </w:pPr>
      <w:r w:rsidRPr="005C781B">
        <w:rPr>
          <w:rFonts w:ascii="Times New Roman" w:eastAsia="Calibri" w:hAnsi="Times New Roman" w:cs="Times New Roman"/>
          <w:b/>
          <w:color w:val="000000"/>
          <w:sz w:val="24"/>
          <w:szCs w:val="24"/>
        </w:rPr>
        <w:t>Çeşitli ve Son Hükümler</w:t>
      </w:r>
    </w:p>
    <w:p w14:paraId="06EA40CD"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63C4AC3F"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Yönergede hüküm bulunmayan hususlar</w:t>
      </w:r>
    </w:p>
    <w:p w14:paraId="0B10DA6F"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11 – </w:t>
      </w:r>
      <w:r w:rsidRPr="005C781B">
        <w:rPr>
          <w:rFonts w:ascii="Times New Roman" w:eastAsia="Calibri" w:hAnsi="Times New Roman" w:cs="Times New Roman"/>
          <w:color w:val="000000"/>
          <w:sz w:val="24"/>
          <w:szCs w:val="24"/>
        </w:rPr>
        <w:t xml:space="preserve">(1) Bu Yönergede hüküm bulunmayan konularda, ilgili mevzuat hükümlerine aykırı olmamak koşuluyla yapılacak düzenlemelerde Senato yetkilidir. </w:t>
      </w:r>
    </w:p>
    <w:p w14:paraId="20989D3B"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Yürürlük </w:t>
      </w:r>
    </w:p>
    <w:p w14:paraId="19D4B029"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MADDE 12 – </w:t>
      </w:r>
      <w:r w:rsidRPr="005C781B">
        <w:rPr>
          <w:rFonts w:ascii="Times New Roman" w:eastAsia="Calibri" w:hAnsi="Times New Roman" w:cs="Times New Roman"/>
          <w:color w:val="000000"/>
          <w:sz w:val="24"/>
          <w:szCs w:val="24"/>
        </w:rPr>
        <w:t>(1) Bu Yönerge, Senatoda kabul edildiği tarihten itibaren yürürlüğe girer.</w:t>
      </w:r>
    </w:p>
    <w:p w14:paraId="0F76D290" w14:textId="77777777" w:rsidR="005C781B" w:rsidRPr="005C781B" w:rsidRDefault="005C781B" w:rsidP="005C781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C781B">
        <w:rPr>
          <w:rFonts w:ascii="Times New Roman" w:eastAsia="Calibri" w:hAnsi="Times New Roman" w:cs="Times New Roman"/>
          <w:b/>
          <w:bCs/>
          <w:color w:val="000000"/>
          <w:sz w:val="24"/>
          <w:szCs w:val="24"/>
        </w:rPr>
        <w:t xml:space="preserve">Yürütme </w:t>
      </w:r>
    </w:p>
    <w:p w14:paraId="5C78A498" w14:textId="77777777" w:rsidR="005C781B" w:rsidRPr="005C781B" w:rsidRDefault="005C781B" w:rsidP="005C781B">
      <w:pPr>
        <w:spacing w:after="200" w:line="276" w:lineRule="auto"/>
        <w:ind w:firstLine="708"/>
        <w:jc w:val="both"/>
        <w:rPr>
          <w:rFonts w:ascii="Times New Roman" w:eastAsia="Calibri" w:hAnsi="Times New Roman" w:cs="Times New Roman"/>
          <w:sz w:val="24"/>
          <w:szCs w:val="24"/>
        </w:rPr>
      </w:pPr>
      <w:r w:rsidRPr="005C781B">
        <w:rPr>
          <w:rFonts w:ascii="Times New Roman" w:eastAsia="Calibri" w:hAnsi="Times New Roman" w:cs="Times New Roman"/>
          <w:b/>
          <w:bCs/>
          <w:sz w:val="24"/>
          <w:szCs w:val="24"/>
        </w:rPr>
        <w:t xml:space="preserve">MADDE 13 – </w:t>
      </w:r>
      <w:r w:rsidRPr="005C781B">
        <w:rPr>
          <w:rFonts w:ascii="Times New Roman" w:eastAsia="Calibri" w:hAnsi="Times New Roman" w:cs="Times New Roman"/>
          <w:sz w:val="24"/>
          <w:szCs w:val="24"/>
        </w:rPr>
        <w:t>(1) Bu Yönerge hükümlerini Samsun Üniversitesi Rektörü yürütür.</w:t>
      </w:r>
    </w:p>
    <w:p w14:paraId="1B4F4399" w14:textId="77777777" w:rsidR="005C781B" w:rsidRPr="005C781B" w:rsidRDefault="005C781B" w:rsidP="005C781B">
      <w:pPr>
        <w:spacing w:after="200" w:line="276"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916EB" w14:paraId="7DBB3F2A" w14:textId="77777777" w:rsidTr="000916EB">
        <w:tc>
          <w:tcPr>
            <w:tcW w:w="9212" w:type="dxa"/>
            <w:gridSpan w:val="2"/>
            <w:tcBorders>
              <w:top w:val="single" w:sz="4" w:space="0" w:color="auto"/>
              <w:left w:val="single" w:sz="4" w:space="0" w:color="auto"/>
              <w:bottom w:val="single" w:sz="4" w:space="0" w:color="auto"/>
              <w:right w:val="single" w:sz="4" w:space="0" w:color="auto"/>
            </w:tcBorders>
            <w:hideMark/>
          </w:tcPr>
          <w:p w14:paraId="4D457C38" w14:textId="77777777" w:rsidR="000916EB" w:rsidRDefault="000916EB" w:rsidP="000916EB">
            <w:pPr>
              <w:pStyle w:val="GvdeMetni"/>
              <w:numPr>
                <w:ilvl w:val="0"/>
                <w:numId w:val="16"/>
              </w:numPr>
              <w:spacing w:after="120"/>
              <w:ind w:left="116"/>
              <w:jc w:val="center"/>
            </w:pPr>
            <w:r>
              <w:rPr>
                <w:sz w:val="28"/>
              </w:rPr>
              <w:t>Yönergenin Kabul Edildiği Senato Kararının;</w:t>
            </w:r>
          </w:p>
        </w:tc>
      </w:tr>
      <w:tr w:rsidR="000916EB" w14:paraId="10B83896" w14:textId="77777777" w:rsidTr="000916EB">
        <w:tc>
          <w:tcPr>
            <w:tcW w:w="4606" w:type="dxa"/>
            <w:tcBorders>
              <w:top w:val="single" w:sz="4" w:space="0" w:color="auto"/>
              <w:left w:val="single" w:sz="4" w:space="0" w:color="auto"/>
              <w:bottom w:val="single" w:sz="4" w:space="0" w:color="auto"/>
              <w:right w:val="single" w:sz="4" w:space="0" w:color="auto"/>
            </w:tcBorders>
            <w:hideMark/>
          </w:tcPr>
          <w:p w14:paraId="137331C3" w14:textId="77777777" w:rsidR="000916EB" w:rsidRDefault="000916EB">
            <w:pPr>
              <w:pStyle w:val="GvdeMetni"/>
              <w:spacing w:after="120"/>
              <w:ind w:left="0"/>
              <w:jc w:val="center"/>
              <w:rPr>
                <w:b/>
              </w:rPr>
            </w:pPr>
            <w:r>
              <w:rPr>
                <w:b/>
              </w:rPr>
              <w:t>TARİH</w:t>
            </w:r>
          </w:p>
        </w:tc>
        <w:tc>
          <w:tcPr>
            <w:tcW w:w="4606" w:type="dxa"/>
            <w:tcBorders>
              <w:top w:val="single" w:sz="4" w:space="0" w:color="auto"/>
              <w:left w:val="single" w:sz="4" w:space="0" w:color="auto"/>
              <w:bottom w:val="single" w:sz="4" w:space="0" w:color="auto"/>
              <w:right w:val="single" w:sz="4" w:space="0" w:color="auto"/>
            </w:tcBorders>
            <w:hideMark/>
          </w:tcPr>
          <w:p w14:paraId="4548B0EC" w14:textId="77777777" w:rsidR="000916EB" w:rsidRDefault="000916EB">
            <w:pPr>
              <w:pStyle w:val="GvdeMetni"/>
              <w:spacing w:after="120"/>
              <w:ind w:left="0"/>
              <w:jc w:val="center"/>
              <w:rPr>
                <w:b/>
              </w:rPr>
            </w:pPr>
            <w:r>
              <w:rPr>
                <w:b/>
              </w:rPr>
              <w:t>SAYISI</w:t>
            </w:r>
          </w:p>
        </w:tc>
      </w:tr>
      <w:tr w:rsidR="000916EB" w14:paraId="7784F77F" w14:textId="77777777" w:rsidTr="000916EB">
        <w:tc>
          <w:tcPr>
            <w:tcW w:w="4606" w:type="dxa"/>
            <w:tcBorders>
              <w:top w:val="single" w:sz="4" w:space="0" w:color="auto"/>
              <w:left w:val="single" w:sz="4" w:space="0" w:color="auto"/>
              <w:bottom w:val="single" w:sz="4" w:space="0" w:color="auto"/>
              <w:right w:val="single" w:sz="4" w:space="0" w:color="auto"/>
            </w:tcBorders>
            <w:hideMark/>
          </w:tcPr>
          <w:p w14:paraId="065F86B9" w14:textId="77777777" w:rsidR="000916EB" w:rsidRDefault="000916EB">
            <w:pPr>
              <w:pStyle w:val="GvdeMetni"/>
              <w:spacing w:after="120"/>
              <w:ind w:left="0"/>
            </w:pPr>
            <w:r>
              <w:t xml:space="preserve">                            20.12.2018</w:t>
            </w:r>
          </w:p>
        </w:tc>
        <w:tc>
          <w:tcPr>
            <w:tcW w:w="4606" w:type="dxa"/>
            <w:tcBorders>
              <w:top w:val="single" w:sz="4" w:space="0" w:color="auto"/>
              <w:left w:val="single" w:sz="4" w:space="0" w:color="auto"/>
              <w:bottom w:val="single" w:sz="4" w:space="0" w:color="auto"/>
              <w:right w:val="single" w:sz="4" w:space="0" w:color="auto"/>
            </w:tcBorders>
            <w:hideMark/>
          </w:tcPr>
          <w:p w14:paraId="19C00B7A" w14:textId="50D344F4" w:rsidR="000916EB" w:rsidRDefault="000916EB">
            <w:pPr>
              <w:pStyle w:val="GvdeMetni"/>
              <w:spacing w:after="120"/>
              <w:ind w:left="0"/>
            </w:pPr>
            <w:r>
              <w:t xml:space="preserve">                   </w:t>
            </w:r>
            <w:r>
              <w:t xml:space="preserve"> </w:t>
            </w:r>
            <w:bookmarkStart w:id="0" w:name="_GoBack"/>
            <w:bookmarkEnd w:id="0"/>
            <w:r>
              <w:t xml:space="preserve">   </w:t>
            </w:r>
            <w:r>
              <w:t xml:space="preserve">      2018-67</w:t>
            </w:r>
          </w:p>
        </w:tc>
      </w:tr>
    </w:tbl>
    <w:p w14:paraId="4317BB79" w14:textId="77777777" w:rsidR="000916EB" w:rsidRDefault="000916EB" w:rsidP="000916EB">
      <w:pPr>
        <w:pStyle w:val="GvdeMetni"/>
        <w:spacing w:after="120"/>
        <w:ind w:left="0" w:firstLine="357"/>
      </w:pPr>
    </w:p>
    <w:p w14:paraId="36AF389D" w14:textId="77777777" w:rsidR="00F527BA" w:rsidRPr="004B419C" w:rsidRDefault="00F527BA" w:rsidP="004B419C"/>
    <w:sectPr w:rsidR="00F527BA"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BAF22" w14:textId="77777777" w:rsidR="00AA5801" w:rsidRDefault="00AA5801" w:rsidP="00044271">
      <w:pPr>
        <w:spacing w:after="0" w:line="240" w:lineRule="auto"/>
      </w:pPr>
      <w:r>
        <w:separator/>
      </w:r>
    </w:p>
  </w:endnote>
  <w:endnote w:type="continuationSeparator" w:id="0">
    <w:p w14:paraId="34AD5B76" w14:textId="77777777" w:rsidR="00AA5801" w:rsidRDefault="00AA5801"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22C8B" w14:textId="77777777" w:rsidR="00AA5801" w:rsidRDefault="00AA5801" w:rsidP="00044271">
      <w:pPr>
        <w:spacing w:after="0" w:line="240" w:lineRule="auto"/>
      </w:pPr>
      <w:r>
        <w:separator/>
      </w:r>
    </w:p>
  </w:footnote>
  <w:footnote w:type="continuationSeparator" w:id="0">
    <w:p w14:paraId="71D48142" w14:textId="77777777" w:rsidR="00AA5801" w:rsidRDefault="00AA5801"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AA5801">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AA5801">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AA5801">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D80FEC"/>
    <w:multiLevelType w:val="hybridMultilevel"/>
    <w:tmpl w:val="DD3283C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2438D8CC"/>
    <w:multiLevelType w:val="hybridMultilevel"/>
    <w:tmpl w:val="05F5F823"/>
    <w:lvl w:ilvl="0" w:tplc="FFFFFFFF">
      <w:start w:val="1"/>
      <w:numFmt w:val="ideographDigital"/>
      <w:lvlText w:val=""/>
      <w:lvlJc w:val="left"/>
      <w:pPr>
        <w:ind w:left="0" w:firstLine="0"/>
      </w:pPr>
      <w:rPr>
        <w:rFonts w:cs="Times New Roman"/>
      </w:rPr>
    </w:lvl>
    <w:lvl w:ilvl="1" w:tplc="FFFFFFFF">
      <w:start w:val="1"/>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7">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8">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9">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3">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5">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7"/>
  </w:num>
  <w:num w:numId="2">
    <w:abstractNumId w:val="14"/>
  </w:num>
  <w:num w:numId="3">
    <w:abstractNumId w:val="1"/>
  </w:num>
  <w:num w:numId="4">
    <w:abstractNumId w:val="0"/>
  </w:num>
  <w:num w:numId="5">
    <w:abstractNumId w:val="6"/>
  </w:num>
  <w:num w:numId="6">
    <w:abstractNumId w:val="15"/>
  </w:num>
  <w:num w:numId="7">
    <w:abstractNumId w:val="8"/>
  </w:num>
  <w:num w:numId="8">
    <w:abstractNumId w:val="2"/>
  </w:num>
  <w:num w:numId="9">
    <w:abstractNumId w:val="12"/>
  </w:num>
  <w:num w:numId="10">
    <w:abstractNumId w:val="13"/>
  </w:num>
  <w:num w:numId="11">
    <w:abstractNumId w:val="10"/>
  </w:num>
  <w:num w:numId="12">
    <w:abstractNumId w:val="11"/>
  </w:num>
  <w:num w:numId="13">
    <w:abstractNumId w:val="3"/>
  </w:num>
  <w:num w:numId="14">
    <w:abstractNumId w:val="9"/>
  </w:num>
  <w:num w:numId="15">
    <w:abstractNumId w:val="4"/>
  </w:num>
  <w:num w:numId="1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16EB"/>
    <w:rsid w:val="00092565"/>
    <w:rsid w:val="002F592F"/>
    <w:rsid w:val="003F34A9"/>
    <w:rsid w:val="00476AEC"/>
    <w:rsid w:val="004B419C"/>
    <w:rsid w:val="005C781B"/>
    <w:rsid w:val="005F0CBF"/>
    <w:rsid w:val="008A7511"/>
    <w:rsid w:val="008F66A2"/>
    <w:rsid w:val="00A859CD"/>
    <w:rsid w:val="00AA5801"/>
    <w:rsid w:val="00B06EBF"/>
    <w:rsid w:val="00B705FA"/>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3A73166D-9064-431D-AF74-5BB48CEF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6D58-A5D6-4165-B27B-8C2C9500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quadro</cp:lastModifiedBy>
  <cp:revision>3</cp:revision>
  <dcterms:created xsi:type="dcterms:W3CDTF">2019-01-30T19:04:00Z</dcterms:created>
  <dcterms:modified xsi:type="dcterms:W3CDTF">2019-03-01T11:48:00Z</dcterms:modified>
</cp:coreProperties>
</file>