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389D" w14:textId="1045C936" w:rsidR="008C189D" w:rsidRDefault="008C189D" w:rsidP="004B419C"/>
    <w:p w14:paraId="0AB662C4" w14:textId="77777777" w:rsidR="008C189D" w:rsidRPr="001B263B" w:rsidRDefault="008C189D" w:rsidP="008C189D">
      <w:pPr>
        <w:spacing w:after="0" w:line="240" w:lineRule="auto"/>
        <w:jc w:val="center"/>
        <w:rPr>
          <w:rFonts w:ascii="Arial" w:eastAsia="Times New Roman" w:hAnsi="Arial" w:cs="Arial"/>
          <w:b/>
          <w:sz w:val="24"/>
          <w:szCs w:val="24"/>
          <w:lang w:eastAsia="tr-TR"/>
        </w:rPr>
      </w:pPr>
      <w:r w:rsidRPr="00DB4B3F">
        <w:rPr>
          <w:rFonts w:ascii="Arial" w:eastAsia="Times New Roman" w:hAnsi="Arial" w:cs="Arial"/>
          <w:b/>
          <w:sz w:val="24"/>
          <w:szCs w:val="24"/>
          <w:lang w:eastAsia="tr-TR"/>
        </w:rPr>
        <w:t>SAMSUN</w:t>
      </w:r>
      <w:r w:rsidRPr="001B263B">
        <w:rPr>
          <w:rFonts w:ascii="Arial" w:eastAsia="Times New Roman" w:hAnsi="Arial" w:cs="Arial"/>
          <w:b/>
          <w:sz w:val="24"/>
          <w:szCs w:val="24"/>
          <w:lang w:eastAsia="tr-TR"/>
        </w:rPr>
        <w:t xml:space="preserve"> ÜNİVERSİTESİ</w:t>
      </w:r>
    </w:p>
    <w:p w14:paraId="11F79D79" w14:textId="77777777" w:rsidR="008C189D" w:rsidRPr="001B263B" w:rsidRDefault="008C189D" w:rsidP="008C189D">
      <w:pPr>
        <w:spacing w:after="0" w:line="240" w:lineRule="auto"/>
        <w:jc w:val="center"/>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 MEZUNLARIN</w:t>
      </w:r>
    </w:p>
    <w:p w14:paraId="6360DB22" w14:textId="77777777" w:rsidR="008C189D" w:rsidRPr="00DB4B3F" w:rsidRDefault="008C189D" w:rsidP="008C189D">
      <w:pPr>
        <w:spacing w:after="0" w:line="240" w:lineRule="auto"/>
        <w:jc w:val="center"/>
        <w:rPr>
          <w:rFonts w:ascii="Arial" w:eastAsia="Times New Roman" w:hAnsi="Arial" w:cs="Arial"/>
          <w:b/>
          <w:sz w:val="24"/>
          <w:szCs w:val="24"/>
          <w:lang w:eastAsia="tr-TR"/>
        </w:rPr>
      </w:pPr>
      <w:r w:rsidRPr="001B263B">
        <w:rPr>
          <w:rFonts w:ascii="Arial" w:eastAsia="Times New Roman" w:hAnsi="Arial" w:cs="Arial"/>
          <w:b/>
          <w:sz w:val="24"/>
          <w:szCs w:val="24"/>
          <w:lang w:eastAsia="tr-TR"/>
        </w:rPr>
        <w:t>TESPİTİNE İLİŞKİN ESASLAR</w:t>
      </w:r>
    </w:p>
    <w:p w14:paraId="15C39FB0" w14:textId="77777777" w:rsidR="008C189D" w:rsidRPr="001B263B" w:rsidRDefault="008C189D" w:rsidP="008C189D">
      <w:pPr>
        <w:spacing w:after="0" w:line="240" w:lineRule="auto"/>
        <w:jc w:val="center"/>
        <w:rPr>
          <w:rFonts w:ascii="Arial" w:eastAsia="Times New Roman" w:hAnsi="Arial" w:cs="Arial"/>
          <w:b/>
          <w:sz w:val="24"/>
          <w:szCs w:val="24"/>
          <w:lang w:eastAsia="tr-TR"/>
        </w:rPr>
      </w:pPr>
    </w:p>
    <w:p w14:paraId="0CD1F1D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Amaç</w:t>
      </w:r>
    </w:p>
    <w:p w14:paraId="6D3782D8"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1-(1)</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 xml:space="preserve">Bu yönergenin amacı, </w:t>
      </w:r>
      <w:r w:rsidRPr="00DB4B3F">
        <w:rPr>
          <w:rFonts w:ascii="Arial" w:eastAsia="Times New Roman" w:hAnsi="Arial" w:cs="Arial"/>
          <w:sz w:val="24"/>
          <w:szCs w:val="24"/>
          <w:lang w:eastAsia="tr-TR"/>
        </w:rPr>
        <w:t>Samsun</w:t>
      </w:r>
      <w:r w:rsidRPr="001B263B">
        <w:rPr>
          <w:rFonts w:ascii="Arial" w:eastAsia="Times New Roman" w:hAnsi="Arial" w:cs="Arial"/>
          <w:sz w:val="24"/>
          <w:szCs w:val="24"/>
          <w:lang w:eastAsia="tr-TR"/>
        </w:rPr>
        <w:t xml:space="preserve"> Üniversitesi </w:t>
      </w:r>
      <w:proofErr w:type="spellStart"/>
      <w:r w:rsidRPr="001B263B">
        <w:rPr>
          <w:rFonts w:ascii="Arial" w:eastAsia="Times New Roman" w:hAnsi="Arial" w:cs="Arial"/>
          <w:sz w:val="24"/>
          <w:szCs w:val="24"/>
          <w:lang w:eastAsia="tr-TR"/>
        </w:rPr>
        <w:t>önlisans</w:t>
      </w:r>
      <w:proofErr w:type="spellEnd"/>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ve lisans programlarında kayıtlı öğrencilerin veya mezunların başarı sıralamalarına ilişkin koşulları ve verilecek</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belgelerle ilgili esasları düzenlemektir.</w:t>
      </w:r>
    </w:p>
    <w:p w14:paraId="05A38C16"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Kapsam</w:t>
      </w:r>
    </w:p>
    <w:p w14:paraId="6E41E5F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2</w:t>
      </w:r>
      <w:r w:rsidRPr="001B263B">
        <w:rPr>
          <w:rFonts w:ascii="Arial" w:eastAsia="Times New Roman" w:hAnsi="Arial" w:cs="Arial"/>
          <w:sz w:val="24"/>
          <w:szCs w:val="24"/>
          <w:lang w:eastAsia="tr-TR"/>
        </w:rPr>
        <w:t xml:space="preserve">-(1)Bu yönerge, </w:t>
      </w:r>
      <w:r w:rsidRPr="00DB4B3F">
        <w:rPr>
          <w:rFonts w:ascii="Arial" w:eastAsia="Times New Roman" w:hAnsi="Arial" w:cs="Arial"/>
          <w:sz w:val="24"/>
          <w:szCs w:val="24"/>
          <w:lang w:eastAsia="tr-TR"/>
        </w:rPr>
        <w:t>Samsun Üniversitesi</w:t>
      </w:r>
      <w:r w:rsidRPr="001B263B">
        <w:rPr>
          <w:rFonts w:ascii="Arial" w:eastAsia="Times New Roman" w:hAnsi="Arial" w:cs="Arial"/>
          <w:sz w:val="24"/>
          <w:szCs w:val="24"/>
          <w:lang w:eastAsia="tr-TR"/>
        </w:rPr>
        <w:t xml:space="preserve"> </w:t>
      </w:r>
      <w:proofErr w:type="spellStart"/>
      <w:r w:rsidRPr="001B263B">
        <w:rPr>
          <w:rFonts w:ascii="Arial" w:eastAsia="Times New Roman" w:hAnsi="Arial" w:cs="Arial"/>
          <w:sz w:val="24"/>
          <w:szCs w:val="24"/>
          <w:lang w:eastAsia="tr-TR"/>
        </w:rPr>
        <w:t>önlisans</w:t>
      </w:r>
      <w:proofErr w:type="spellEnd"/>
      <w:r w:rsidRPr="001B263B">
        <w:rPr>
          <w:rFonts w:ascii="Arial" w:eastAsia="Times New Roman" w:hAnsi="Arial" w:cs="Arial"/>
          <w:sz w:val="24"/>
          <w:szCs w:val="24"/>
          <w:lang w:eastAsia="tr-TR"/>
        </w:rPr>
        <w:t xml:space="preserve"> ve lisans programlarında kayıtlı öğrenciler ile mezunların başarı sıralamalarına ilişkin koşulları ve verilecek belgelerle ilgili hükümleri kapsar.</w:t>
      </w:r>
    </w:p>
    <w:p w14:paraId="711FCA28"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Mezunların sıralamasında aranacak genel şartlar</w:t>
      </w:r>
    </w:p>
    <w:p w14:paraId="6B9B5EEF"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 xml:space="preserve">MADDE </w:t>
      </w:r>
      <w:r w:rsidRPr="00DB4B3F">
        <w:rPr>
          <w:rFonts w:ascii="Arial" w:eastAsia="Times New Roman" w:hAnsi="Arial" w:cs="Arial"/>
          <w:b/>
          <w:sz w:val="24"/>
          <w:szCs w:val="24"/>
          <w:lang w:eastAsia="tr-TR"/>
        </w:rPr>
        <w:t>3</w:t>
      </w:r>
      <w:r w:rsidRPr="001B263B">
        <w:rPr>
          <w:rFonts w:ascii="Arial" w:eastAsia="Times New Roman" w:hAnsi="Arial" w:cs="Arial"/>
          <w:sz w:val="24"/>
          <w:szCs w:val="24"/>
          <w:lang w:eastAsia="tr-TR"/>
        </w:rPr>
        <w:t xml:space="preserve"> –(1) </w:t>
      </w:r>
      <w:r w:rsidRPr="00DB4B3F">
        <w:rPr>
          <w:rFonts w:ascii="Arial" w:eastAsia="Times New Roman" w:hAnsi="Arial" w:cs="Arial"/>
          <w:sz w:val="24"/>
          <w:szCs w:val="24"/>
          <w:lang w:eastAsia="tr-TR"/>
        </w:rPr>
        <w:t>Dereceye giren mezunların başarı sıralaması yapılırken, ilgili eğitim-öğretim yılının güz ve bahar yarıyılı mezunları birlikte ve bahar yarıyılı sınavları sonunda belirlenir.</w:t>
      </w:r>
    </w:p>
    <w:p w14:paraId="4295E126"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(2) </w:t>
      </w:r>
      <w:r w:rsidRPr="001B263B">
        <w:rPr>
          <w:rFonts w:ascii="Arial" w:eastAsia="Times New Roman" w:hAnsi="Arial" w:cs="Arial"/>
          <w:sz w:val="24"/>
          <w:szCs w:val="24"/>
          <w:lang w:eastAsia="tr-TR"/>
        </w:rPr>
        <w:t>Öğrencilerin mezuniyet başarı sırasında aşağıda belirtilen koşullar aranır:</w:t>
      </w:r>
    </w:p>
    <w:p w14:paraId="0AEB3F0E"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a)Öğreniminin ön lisans programlarında en az iki yarıyılını (1 yıl),</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lisans programlarında en az 4 yarıyılını (2 yıl),</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 xml:space="preserve">ilgili Fakülte/Yüksekokul/Meslek Yüksekokullarında tamamlamak, </w:t>
      </w:r>
    </w:p>
    <w:p w14:paraId="7DDEC42A"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b)Ön lisans ve lisans programlarından normal öğrenim süresi içerisinde</w:t>
      </w:r>
      <w:r w:rsidRPr="00DB4B3F">
        <w:rPr>
          <w:rFonts w:ascii="Arial" w:eastAsia="Times New Roman" w:hAnsi="Arial" w:cs="Arial"/>
          <w:sz w:val="24"/>
          <w:szCs w:val="24"/>
          <w:lang w:eastAsia="tr-TR"/>
        </w:rPr>
        <w:t xml:space="preserve"> veya daha kısa sürede </w:t>
      </w:r>
      <w:r w:rsidRPr="001B263B">
        <w:rPr>
          <w:rFonts w:ascii="Arial" w:eastAsia="Times New Roman" w:hAnsi="Arial" w:cs="Arial"/>
          <w:sz w:val="24"/>
          <w:szCs w:val="24"/>
          <w:lang w:eastAsia="tr-TR"/>
        </w:rPr>
        <w:t>mezun olmak,</w:t>
      </w:r>
    </w:p>
    <w:p w14:paraId="6618756B"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c)Staj hariç final sınav tarihinin son gününe kadar tüm derslerden başarılı olmak.</w:t>
      </w:r>
    </w:p>
    <w:p w14:paraId="535D74F1"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ç)Bahar yarıyılı final sınavlarının bitiminde hesaplanan ortalamaya göre</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mezuniyet</w:t>
      </w:r>
      <w:r w:rsidRPr="00DB4B3F">
        <w:rPr>
          <w:rFonts w:ascii="Arial" w:eastAsia="Times New Roman" w:hAnsi="Arial" w:cs="Arial"/>
          <w:sz w:val="24"/>
          <w:szCs w:val="24"/>
          <w:lang w:eastAsia="tr-TR"/>
        </w:rPr>
        <w:t xml:space="preserve"> </w:t>
      </w:r>
      <w:r w:rsidRPr="001B263B">
        <w:rPr>
          <w:rFonts w:ascii="Arial" w:eastAsia="Times New Roman" w:hAnsi="Arial" w:cs="Arial"/>
          <w:sz w:val="24"/>
          <w:szCs w:val="24"/>
          <w:lang w:eastAsia="tr-TR"/>
        </w:rPr>
        <w:t>hakkı kazanmış olmak,</w:t>
      </w:r>
    </w:p>
    <w:p w14:paraId="435C310B"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sz w:val="24"/>
          <w:szCs w:val="24"/>
          <w:lang w:eastAsia="tr-TR"/>
        </w:rPr>
        <w:t>d)Uyarma cezası hariç, disiplin cezası almamış olmak,</w:t>
      </w:r>
    </w:p>
    <w:p w14:paraId="42D257A0"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(3) Normal öğrenim süresini aşan öğrenciler, Erasmus, Farabi, Mevlana değişim programı kapsamında gelen öğrenciler, üniversiteler arası işbirliği protokolleriyle değişim öğrencisi olarak gelenler, özel öğrenci kapsamında öğrenim görenler, YÖK kararıyla diploma denklik işlemleri için eksik derslerini tamamlamak üzere Üniversitemiz </w:t>
      </w:r>
      <w:proofErr w:type="spellStart"/>
      <w:r w:rsidRPr="00DB4B3F">
        <w:rPr>
          <w:rFonts w:ascii="Arial" w:eastAsia="Times New Roman" w:hAnsi="Arial" w:cs="Arial"/>
          <w:sz w:val="24"/>
          <w:szCs w:val="24"/>
          <w:lang w:eastAsia="tr-TR"/>
        </w:rPr>
        <w:t>önlisans</w:t>
      </w:r>
      <w:proofErr w:type="spellEnd"/>
      <w:r w:rsidRPr="00DB4B3F">
        <w:rPr>
          <w:rFonts w:ascii="Arial" w:eastAsia="Times New Roman" w:hAnsi="Arial" w:cs="Arial"/>
          <w:sz w:val="24"/>
          <w:szCs w:val="24"/>
          <w:lang w:eastAsia="tr-TR"/>
        </w:rPr>
        <w:t xml:space="preserve"> ve lisans programlarından ders alanlar başarı sıralamasına </w:t>
      </w:r>
      <w:proofErr w:type="gramStart"/>
      <w:r w:rsidRPr="00DB4B3F">
        <w:rPr>
          <w:rFonts w:ascii="Arial" w:eastAsia="Times New Roman" w:hAnsi="Arial" w:cs="Arial"/>
          <w:sz w:val="24"/>
          <w:szCs w:val="24"/>
          <w:lang w:eastAsia="tr-TR"/>
        </w:rPr>
        <w:t>dahil</w:t>
      </w:r>
      <w:proofErr w:type="gramEnd"/>
      <w:r w:rsidRPr="00DB4B3F">
        <w:rPr>
          <w:rFonts w:ascii="Arial" w:eastAsia="Times New Roman" w:hAnsi="Arial" w:cs="Arial"/>
          <w:sz w:val="24"/>
          <w:szCs w:val="24"/>
          <w:lang w:eastAsia="tr-TR"/>
        </w:rPr>
        <w:t xml:space="preserve"> edilmez.</w:t>
      </w:r>
    </w:p>
    <w:p w14:paraId="1A786CCB" w14:textId="77777777" w:rsidR="008C189D" w:rsidRPr="00DB4B3F" w:rsidRDefault="008C189D" w:rsidP="008C189D">
      <w:pPr>
        <w:spacing w:after="0" w:line="240" w:lineRule="auto"/>
        <w:ind w:firstLine="708"/>
        <w:jc w:val="both"/>
        <w:rPr>
          <w:rFonts w:ascii="Arial" w:eastAsia="Times New Roman" w:hAnsi="Arial" w:cs="Arial"/>
          <w:b/>
          <w:sz w:val="24"/>
          <w:szCs w:val="24"/>
          <w:lang w:eastAsia="tr-TR"/>
        </w:rPr>
      </w:pPr>
      <w:r w:rsidRPr="00DB4B3F">
        <w:rPr>
          <w:rFonts w:ascii="Arial" w:eastAsia="Times New Roman" w:hAnsi="Arial" w:cs="Arial"/>
          <w:b/>
          <w:sz w:val="24"/>
          <w:szCs w:val="24"/>
          <w:lang w:eastAsia="tr-TR"/>
        </w:rPr>
        <w:t>Mezunlar içerisindeki sıralama</w:t>
      </w:r>
    </w:p>
    <w:p w14:paraId="18F26F28"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b/>
          <w:sz w:val="24"/>
          <w:szCs w:val="24"/>
          <w:lang w:eastAsia="tr-TR"/>
        </w:rPr>
        <w:t xml:space="preserve">MADDE 4 </w:t>
      </w:r>
      <w:r w:rsidRPr="00DB4B3F">
        <w:rPr>
          <w:rFonts w:ascii="Arial" w:eastAsia="Times New Roman" w:hAnsi="Arial" w:cs="Arial"/>
          <w:sz w:val="24"/>
          <w:szCs w:val="24"/>
          <w:lang w:eastAsia="tr-TR"/>
        </w:rPr>
        <w:t xml:space="preserve">-(1) Bu usul ve esasların 3 üncü maddesindeki genel koşulları taşıyan mezun durumdaki öğrenciler; </w:t>
      </w:r>
    </w:p>
    <w:p w14:paraId="279F08FB" w14:textId="77777777" w:rsidR="008C189D" w:rsidRPr="00DB4B3F" w:rsidRDefault="008C189D" w:rsidP="008C189D">
      <w:pPr>
        <w:pStyle w:val="ListeParagraf"/>
        <w:widowControl/>
        <w:numPr>
          <w:ilvl w:val="0"/>
          <w:numId w:val="15"/>
        </w:numPr>
        <w:autoSpaceDE/>
        <w:autoSpaceDN/>
        <w:ind w:right="0"/>
        <w:contextualSpacing/>
        <w:rPr>
          <w:rFonts w:ascii="Arial" w:hAnsi="Arial" w:cs="Arial"/>
          <w:sz w:val="24"/>
          <w:szCs w:val="24"/>
        </w:rPr>
      </w:pPr>
      <w:r w:rsidRPr="00DB4B3F">
        <w:rPr>
          <w:rFonts w:ascii="Arial" w:hAnsi="Arial" w:cs="Arial"/>
          <w:sz w:val="24"/>
          <w:szCs w:val="24"/>
        </w:rPr>
        <w:t>Ağırlıklı Genel Not Ortalamasına (AGNO) göre sıralanır.</w:t>
      </w:r>
    </w:p>
    <w:p w14:paraId="1B28488C"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b)Başarı sıralaması, ilk üç derece için diploma programı ve birim düzeyinde ayrı ayrı yapılır.</w:t>
      </w:r>
    </w:p>
    <w:p w14:paraId="7373E1A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c) Başarı sıralamasına, ilgili diploma programına ÖSYS, Uluslararası Öğrenci vb. şekilde kayıt olanlar ile birlikte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Dikey Geçiş ve Yatay Geçiş yoluyla kayıt olanlar da katılırlar.</w:t>
      </w:r>
    </w:p>
    <w:p w14:paraId="3FA47F63"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sz w:val="24"/>
          <w:szCs w:val="24"/>
          <w:lang w:eastAsia="tr-TR"/>
        </w:rPr>
        <w:t xml:space="preserve">ç)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programı mezunları, çift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yaptıkları diploma programının </w:t>
      </w:r>
      <w:proofErr w:type="spellStart"/>
      <w:r w:rsidRPr="00DB4B3F">
        <w:rPr>
          <w:rFonts w:ascii="Arial" w:eastAsia="Times New Roman" w:hAnsi="Arial" w:cs="Arial"/>
          <w:sz w:val="24"/>
          <w:szCs w:val="24"/>
          <w:lang w:eastAsia="tr-TR"/>
        </w:rPr>
        <w:t>anadal</w:t>
      </w:r>
      <w:proofErr w:type="spellEnd"/>
      <w:r w:rsidRPr="00DB4B3F">
        <w:rPr>
          <w:rFonts w:ascii="Arial" w:eastAsia="Times New Roman" w:hAnsi="Arial" w:cs="Arial"/>
          <w:sz w:val="24"/>
          <w:szCs w:val="24"/>
          <w:lang w:eastAsia="tr-TR"/>
        </w:rPr>
        <w:t xml:space="preserve"> mezunlarıyla birlikte başarı sıralamasına dâhil edilir</w:t>
      </w:r>
    </w:p>
    <w:p w14:paraId="24B7C9F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öğrencilerin tespiti</w:t>
      </w:r>
    </w:p>
    <w:p w14:paraId="39CBC9C5"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DB4B3F">
        <w:rPr>
          <w:rFonts w:ascii="Arial" w:eastAsia="Times New Roman" w:hAnsi="Arial" w:cs="Arial"/>
          <w:b/>
          <w:sz w:val="24"/>
          <w:szCs w:val="24"/>
          <w:lang w:eastAsia="tr-TR"/>
        </w:rPr>
        <w:t>MADDE 5</w:t>
      </w:r>
      <w:r w:rsidRPr="001B263B">
        <w:rPr>
          <w:rFonts w:ascii="Arial" w:eastAsia="Times New Roman" w:hAnsi="Arial" w:cs="Arial"/>
          <w:sz w:val="24"/>
          <w:szCs w:val="24"/>
          <w:lang w:eastAsia="tr-TR"/>
        </w:rPr>
        <w:t>–(1)</w:t>
      </w:r>
      <w:r w:rsidRPr="00DB4B3F">
        <w:rPr>
          <w:rFonts w:ascii="Arial" w:eastAsia="Times New Roman" w:hAnsi="Arial" w:cs="Arial"/>
          <w:sz w:val="24"/>
          <w:szCs w:val="24"/>
          <w:lang w:eastAsia="tr-TR"/>
        </w:rPr>
        <w:t xml:space="preserve"> Mezun durumdaki öğrencilerin başarı sıralaması, bütünleme sınavları sonrasında kesinleşen </w:t>
      </w:r>
      <w:proofErr w:type="spellStart"/>
      <w:r w:rsidRPr="00DB4B3F">
        <w:rPr>
          <w:rFonts w:ascii="Arial" w:eastAsia="Times New Roman" w:hAnsi="Arial" w:cs="Arial"/>
          <w:sz w:val="24"/>
          <w:szCs w:val="24"/>
          <w:lang w:eastAsia="tr-TR"/>
        </w:rPr>
        <w:t>GANO’ya</w:t>
      </w:r>
      <w:proofErr w:type="spellEnd"/>
      <w:r w:rsidRPr="00DB4B3F">
        <w:rPr>
          <w:rFonts w:ascii="Arial" w:eastAsia="Times New Roman" w:hAnsi="Arial" w:cs="Arial"/>
          <w:sz w:val="24"/>
          <w:szCs w:val="24"/>
          <w:lang w:eastAsia="tr-TR"/>
        </w:rPr>
        <w:t xml:space="preserve"> göre, Öğrenci Otomasyon Sistemi üzerinden ilgili birim tarafından tespit edilir ve ilgili birim yönetim kurulu tarafından onaylanır</w:t>
      </w:r>
    </w:p>
    <w:p w14:paraId="5A085784" w14:textId="77777777" w:rsidR="008C189D" w:rsidRPr="00DB4B3F"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lastRenderedPageBreak/>
        <w:t>Birden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fazla</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 xml:space="preserve">öğrencinin dereceye girmesi </w:t>
      </w:r>
    </w:p>
    <w:p w14:paraId="0D1251B3"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6</w:t>
      </w:r>
      <w:r w:rsidRPr="001B263B">
        <w:rPr>
          <w:rFonts w:ascii="Arial" w:eastAsia="Times New Roman" w:hAnsi="Arial" w:cs="Arial"/>
          <w:sz w:val="24"/>
          <w:szCs w:val="24"/>
          <w:lang w:eastAsia="tr-TR"/>
        </w:rPr>
        <w:t xml:space="preserve"> –(1) Dereceye girenlerden, aynı ağırlıklı genel not ortalamasını paylaşanlar, aynı derece ile listeye alınırlar. (Birden fazla, birinci, ikinci, üçüncü olabilir.)</w:t>
      </w:r>
    </w:p>
    <w:p w14:paraId="12D50557"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mezun öğrencilerin ilanı</w:t>
      </w:r>
    </w:p>
    <w:p w14:paraId="113A8EC2" w14:textId="77777777" w:rsidR="008C189D" w:rsidRPr="00DB4B3F"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7</w:t>
      </w:r>
      <w:r w:rsidRPr="001B263B">
        <w:rPr>
          <w:rFonts w:ascii="Arial" w:eastAsia="Times New Roman" w:hAnsi="Arial" w:cs="Arial"/>
          <w:sz w:val="24"/>
          <w:szCs w:val="24"/>
          <w:lang w:eastAsia="tr-TR"/>
        </w:rPr>
        <w:t>-(1) Liste web sayfasında duyurular başlığı altında duyurulur.</w:t>
      </w:r>
    </w:p>
    <w:p w14:paraId="0E836C24"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Dereceye giren mezun öğrencilerin ödülleri</w:t>
      </w:r>
    </w:p>
    <w:p w14:paraId="62D85560"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 8</w:t>
      </w:r>
      <w:r w:rsidRPr="001B263B">
        <w:rPr>
          <w:rFonts w:ascii="Arial" w:eastAsia="Times New Roman" w:hAnsi="Arial" w:cs="Arial"/>
          <w:sz w:val="24"/>
          <w:szCs w:val="24"/>
          <w:lang w:eastAsia="tr-TR"/>
        </w:rPr>
        <w:t xml:space="preserve">-(1) Her öğretim yılının ilk üç derecesi, ilgili eğitim-öğretim yılının bahar yarıyılı sınavlarından sonra hesaplanan </w:t>
      </w:r>
      <w:proofErr w:type="spellStart"/>
      <w:r w:rsidRPr="00DB4B3F">
        <w:rPr>
          <w:rFonts w:ascii="Arial" w:eastAsia="Times New Roman" w:hAnsi="Arial" w:cs="Arial"/>
          <w:sz w:val="24"/>
          <w:szCs w:val="24"/>
          <w:lang w:eastAsia="tr-TR"/>
        </w:rPr>
        <w:t>GA</w:t>
      </w:r>
      <w:r w:rsidRPr="001B263B">
        <w:rPr>
          <w:rFonts w:ascii="Arial" w:eastAsia="Times New Roman" w:hAnsi="Arial" w:cs="Arial"/>
          <w:sz w:val="24"/>
          <w:szCs w:val="24"/>
          <w:lang w:eastAsia="tr-TR"/>
        </w:rPr>
        <w:t>NO’ya</w:t>
      </w:r>
      <w:proofErr w:type="spellEnd"/>
      <w:r w:rsidRPr="001B263B">
        <w:rPr>
          <w:rFonts w:ascii="Arial" w:eastAsia="Times New Roman" w:hAnsi="Arial" w:cs="Arial"/>
          <w:sz w:val="24"/>
          <w:szCs w:val="24"/>
          <w:lang w:eastAsia="tr-TR"/>
        </w:rPr>
        <w:t xml:space="preserve"> göre belirlenerek ilan edilir, ödülleri doğrudan, mümkün olmazsa posta ile kendilerine ulaştırılır.</w:t>
      </w:r>
    </w:p>
    <w:p w14:paraId="20503BD6"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Yürürlük</w:t>
      </w:r>
    </w:p>
    <w:p w14:paraId="4114532A"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9-</w:t>
      </w:r>
      <w:r w:rsidRPr="001B263B">
        <w:rPr>
          <w:rFonts w:ascii="Arial" w:eastAsia="Times New Roman" w:hAnsi="Arial" w:cs="Arial"/>
          <w:sz w:val="24"/>
          <w:szCs w:val="24"/>
          <w:lang w:eastAsia="tr-TR"/>
        </w:rPr>
        <w:t xml:space="preserve">(1)Bu yönerge, </w:t>
      </w:r>
      <w:r w:rsidRPr="00DB4B3F">
        <w:rPr>
          <w:rFonts w:ascii="Arial" w:eastAsia="Times New Roman" w:hAnsi="Arial" w:cs="Arial"/>
          <w:sz w:val="24"/>
          <w:szCs w:val="24"/>
          <w:lang w:eastAsia="tr-TR"/>
        </w:rPr>
        <w:t xml:space="preserve">Samsun </w:t>
      </w:r>
      <w:r w:rsidRPr="001B263B">
        <w:rPr>
          <w:rFonts w:ascii="Arial" w:eastAsia="Times New Roman" w:hAnsi="Arial" w:cs="Arial"/>
          <w:sz w:val="24"/>
          <w:szCs w:val="24"/>
          <w:lang w:eastAsia="tr-TR"/>
        </w:rPr>
        <w:t>Üniversitesi Senatosu tarafından onaylandığı tarihte yürürlüğe girer.</w:t>
      </w:r>
    </w:p>
    <w:p w14:paraId="43C7449B" w14:textId="77777777" w:rsidR="008C189D" w:rsidRPr="001B263B" w:rsidRDefault="008C189D" w:rsidP="008C189D">
      <w:pPr>
        <w:spacing w:after="0" w:line="240" w:lineRule="auto"/>
        <w:ind w:firstLine="708"/>
        <w:jc w:val="both"/>
        <w:rPr>
          <w:rFonts w:ascii="Arial" w:eastAsia="Times New Roman" w:hAnsi="Arial" w:cs="Arial"/>
          <w:b/>
          <w:sz w:val="24"/>
          <w:szCs w:val="24"/>
          <w:lang w:eastAsia="tr-TR"/>
        </w:rPr>
      </w:pPr>
      <w:r w:rsidRPr="001B263B">
        <w:rPr>
          <w:rFonts w:ascii="Arial" w:eastAsia="Times New Roman" w:hAnsi="Arial" w:cs="Arial"/>
          <w:b/>
          <w:sz w:val="24"/>
          <w:szCs w:val="24"/>
          <w:lang w:eastAsia="tr-TR"/>
        </w:rPr>
        <w:t>Yürütme</w:t>
      </w:r>
    </w:p>
    <w:p w14:paraId="4E9FB9B0" w14:textId="77777777" w:rsidR="008C189D" w:rsidRPr="001B263B" w:rsidRDefault="008C189D" w:rsidP="008C189D">
      <w:pPr>
        <w:spacing w:after="0" w:line="240" w:lineRule="auto"/>
        <w:ind w:firstLine="708"/>
        <w:jc w:val="both"/>
        <w:rPr>
          <w:rFonts w:ascii="Arial" w:eastAsia="Times New Roman" w:hAnsi="Arial" w:cs="Arial"/>
          <w:sz w:val="24"/>
          <w:szCs w:val="24"/>
          <w:lang w:eastAsia="tr-TR"/>
        </w:rPr>
      </w:pPr>
      <w:r w:rsidRPr="001B263B">
        <w:rPr>
          <w:rFonts w:ascii="Arial" w:eastAsia="Times New Roman" w:hAnsi="Arial" w:cs="Arial"/>
          <w:b/>
          <w:sz w:val="24"/>
          <w:szCs w:val="24"/>
          <w:lang w:eastAsia="tr-TR"/>
        </w:rPr>
        <w:t>MADDE</w:t>
      </w:r>
      <w:r w:rsidRPr="00DB4B3F">
        <w:rPr>
          <w:rFonts w:ascii="Arial" w:eastAsia="Times New Roman" w:hAnsi="Arial" w:cs="Arial"/>
          <w:b/>
          <w:sz w:val="24"/>
          <w:szCs w:val="24"/>
          <w:lang w:eastAsia="tr-TR"/>
        </w:rPr>
        <w:t xml:space="preserve"> </w:t>
      </w:r>
      <w:r w:rsidRPr="001B263B">
        <w:rPr>
          <w:rFonts w:ascii="Arial" w:eastAsia="Times New Roman" w:hAnsi="Arial" w:cs="Arial"/>
          <w:b/>
          <w:sz w:val="24"/>
          <w:szCs w:val="24"/>
          <w:lang w:eastAsia="tr-TR"/>
        </w:rPr>
        <w:t>10</w:t>
      </w:r>
      <w:r w:rsidRPr="001B263B">
        <w:rPr>
          <w:rFonts w:ascii="Arial" w:eastAsia="Times New Roman" w:hAnsi="Arial" w:cs="Arial"/>
          <w:sz w:val="24"/>
          <w:szCs w:val="24"/>
          <w:lang w:eastAsia="tr-TR"/>
        </w:rPr>
        <w:t xml:space="preserve">-(1) Bu yönerge </w:t>
      </w:r>
      <w:r w:rsidRPr="00DB4B3F">
        <w:rPr>
          <w:rFonts w:ascii="Arial" w:eastAsia="Times New Roman" w:hAnsi="Arial" w:cs="Arial"/>
          <w:sz w:val="24"/>
          <w:szCs w:val="24"/>
          <w:lang w:eastAsia="tr-TR"/>
        </w:rPr>
        <w:t>Samsun</w:t>
      </w:r>
      <w:r w:rsidRPr="001B263B">
        <w:rPr>
          <w:rFonts w:ascii="Arial" w:eastAsia="Times New Roman" w:hAnsi="Arial" w:cs="Arial"/>
          <w:sz w:val="24"/>
          <w:szCs w:val="24"/>
          <w:lang w:eastAsia="tr-TR"/>
        </w:rPr>
        <w:t xml:space="preserve"> Üniversitesi Rektörü tarafından yürütülür.</w:t>
      </w:r>
    </w:p>
    <w:p w14:paraId="6044D290" w14:textId="77777777" w:rsidR="00F527BA" w:rsidRDefault="00F527BA" w:rsidP="008C189D">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768D5" w14:paraId="5C34C022" w14:textId="77777777" w:rsidTr="00FD5946">
        <w:tc>
          <w:tcPr>
            <w:tcW w:w="9212" w:type="dxa"/>
            <w:gridSpan w:val="2"/>
            <w:tcBorders>
              <w:top w:val="single" w:sz="4" w:space="0" w:color="auto"/>
              <w:left w:val="single" w:sz="4" w:space="0" w:color="auto"/>
              <w:bottom w:val="single" w:sz="4" w:space="0" w:color="auto"/>
              <w:right w:val="single" w:sz="4" w:space="0" w:color="auto"/>
            </w:tcBorders>
            <w:hideMark/>
          </w:tcPr>
          <w:p w14:paraId="6C0D7B01" w14:textId="77777777" w:rsidR="00D768D5" w:rsidRDefault="00D768D5" w:rsidP="00D768D5">
            <w:pPr>
              <w:pStyle w:val="GvdeMetni"/>
              <w:numPr>
                <w:ilvl w:val="0"/>
                <w:numId w:val="16"/>
              </w:numPr>
              <w:spacing w:after="120"/>
              <w:jc w:val="center"/>
            </w:pPr>
            <w:r>
              <w:rPr>
                <w:sz w:val="28"/>
              </w:rPr>
              <w:t>Yönergenin Kabul Edildiği Senato Kararının;</w:t>
            </w:r>
          </w:p>
        </w:tc>
      </w:tr>
      <w:tr w:rsidR="00D768D5" w14:paraId="7B967F54" w14:textId="77777777" w:rsidTr="00FD5946">
        <w:tc>
          <w:tcPr>
            <w:tcW w:w="4606" w:type="dxa"/>
            <w:tcBorders>
              <w:top w:val="single" w:sz="4" w:space="0" w:color="auto"/>
              <w:left w:val="single" w:sz="4" w:space="0" w:color="auto"/>
              <w:bottom w:val="single" w:sz="4" w:space="0" w:color="auto"/>
              <w:right w:val="single" w:sz="4" w:space="0" w:color="auto"/>
            </w:tcBorders>
            <w:hideMark/>
          </w:tcPr>
          <w:p w14:paraId="6EBBD268" w14:textId="77777777" w:rsidR="00D768D5" w:rsidRDefault="00D768D5" w:rsidP="00FD5946">
            <w:pPr>
              <w:pStyle w:val="GvdeMetni"/>
              <w:spacing w:after="120"/>
              <w:ind w:left="0"/>
              <w:jc w:val="center"/>
              <w:rPr>
                <w:b/>
              </w:rPr>
            </w:pPr>
            <w:r>
              <w:rPr>
                <w:b/>
              </w:rPr>
              <w:t>TARİH</w:t>
            </w:r>
          </w:p>
        </w:tc>
        <w:tc>
          <w:tcPr>
            <w:tcW w:w="4606" w:type="dxa"/>
            <w:tcBorders>
              <w:top w:val="single" w:sz="4" w:space="0" w:color="auto"/>
              <w:left w:val="single" w:sz="4" w:space="0" w:color="auto"/>
              <w:bottom w:val="single" w:sz="4" w:space="0" w:color="auto"/>
              <w:right w:val="single" w:sz="4" w:space="0" w:color="auto"/>
            </w:tcBorders>
            <w:hideMark/>
          </w:tcPr>
          <w:p w14:paraId="3683DBDD" w14:textId="77777777" w:rsidR="00D768D5" w:rsidRDefault="00D768D5" w:rsidP="00FD5946">
            <w:pPr>
              <w:pStyle w:val="GvdeMetni"/>
              <w:spacing w:after="120"/>
              <w:ind w:left="0"/>
              <w:jc w:val="center"/>
              <w:rPr>
                <w:b/>
              </w:rPr>
            </w:pPr>
            <w:r>
              <w:rPr>
                <w:b/>
              </w:rPr>
              <w:t>SAYISI</w:t>
            </w:r>
          </w:p>
        </w:tc>
      </w:tr>
      <w:tr w:rsidR="00D768D5" w14:paraId="621409E1" w14:textId="77777777" w:rsidTr="00FD5946">
        <w:tc>
          <w:tcPr>
            <w:tcW w:w="4606" w:type="dxa"/>
            <w:tcBorders>
              <w:top w:val="single" w:sz="4" w:space="0" w:color="auto"/>
              <w:left w:val="single" w:sz="4" w:space="0" w:color="auto"/>
              <w:bottom w:val="single" w:sz="4" w:space="0" w:color="auto"/>
              <w:right w:val="single" w:sz="4" w:space="0" w:color="auto"/>
            </w:tcBorders>
          </w:tcPr>
          <w:p w14:paraId="579FB5BF" w14:textId="77777777" w:rsidR="00D768D5" w:rsidRDefault="00D768D5" w:rsidP="00FD5946">
            <w:pPr>
              <w:pStyle w:val="GvdeMetni"/>
              <w:spacing w:after="120"/>
              <w:ind w:left="0"/>
            </w:pPr>
            <w:r>
              <w:t xml:space="preserve">                            20.12.2018</w:t>
            </w:r>
          </w:p>
        </w:tc>
        <w:tc>
          <w:tcPr>
            <w:tcW w:w="4606" w:type="dxa"/>
            <w:tcBorders>
              <w:top w:val="single" w:sz="4" w:space="0" w:color="auto"/>
              <w:left w:val="single" w:sz="4" w:space="0" w:color="auto"/>
              <w:bottom w:val="single" w:sz="4" w:space="0" w:color="auto"/>
              <w:right w:val="single" w:sz="4" w:space="0" w:color="auto"/>
            </w:tcBorders>
          </w:tcPr>
          <w:p w14:paraId="250C4086" w14:textId="336A68D8" w:rsidR="00D768D5" w:rsidRDefault="00D768D5" w:rsidP="00FD5946">
            <w:pPr>
              <w:pStyle w:val="GvdeMetni"/>
              <w:spacing w:after="120"/>
              <w:ind w:left="0"/>
            </w:pPr>
            <w:r>
              <w:t xml:space="preserve"> </w:t>
            </w:r>
            <w:r>
              <w:t xml:space="preserve">                        </w:t>
            </w:r>
            <w:bookmarkStart w:id="0" w:name="_GoBack"/>
            <w:bookmarkEnd w:id="0"/>
            <w:r>
              <w:t xml:space="preserve">    2018-73</w:t>
            </w:r>
          </w:p>
        </w:tc>
      </w:tr>
    </w:tbl>
    <w:p w14:paraId="35CBD53B" w14:textId="77777777" w:rsidR="00D768D5" w:rsidRDefault="00D768D5" w:rsidP="00D768D5">
      <w:pPr>
        <w:pStyle w:val="GvdeMetni"/>
        <w:spacing w:after="120"/>
        <w:ind w:left="0" w:firstLine="357"/>
      </w:pPr>
    </w:p>
    <w:p w14:paraId="5887C7EC" w14:textId="77777777" w:rsidR="00D768D5" w:rsidRPr="008C189D" w:rsidRDefault="00D768D5" w:rsidP="008C189D">
      <w:pPr>
        <w:ind w:firstLine="708"/>
      </w:pPr>
    </w:p>
    <w:sectPr w:rsidR="00D768D5" w:rsidRPr="008C18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27FE" w14:textId="77777777" w:rsidR="00350FF5" w:rsidRDefault="00350FF5" w:rsidP="00044271">
      <w:pPr>
        <w:spacing w:after="0" w:line="240" w:lineRule="auto"/>
      </w:pPr>
      <w:r>
        <w:separator/>
      </w:r>
    </w:p>
  </w:endnote>
  <w:endnote w:type="continuationSeparator" w:id="0">
    <w:p w14:paraId="2B87FEFF" w14:textId="77777777" w:rsidR="00350FF5" w:rsidRDefault="00350FF5"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876D" w14:textId="77777777" w:rsidR="00350FF5" w:rsidRDefault="00350FF5" w:rsidP="00044271">
      <w:pPr>
        <w:spacing w:after="0" w:line="240" w:lineRule="auto"/>
      </w:pPr>
      <w:r>
        <w:separator/>
      </w:r>
    </w:p>
  </w:footnote>
  <w:footnote w:type="continuationSeparator" w:id="0">
    <w:p w14:paraId="3D59141A" w14:textId="77777777" w:rsidR="00350FF5" w:rsidRDefault="00350FF5"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350FF5">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350FF5">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350FF5">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38D8CC"/>
    <w:multiLevelType w:val="hybridMultilevel"/>
    <w:tmpl w:val="05F5F823"/>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abstractNum w:abstractNumId="15">
    <w:nsid w:val="708E42D7"/>
    <w:multiLevelType w:val="hybridMultilevel"/>
    <w:tmpl w:val="195C3EC4"/>
    <w:lvl w:ilvl="0" w:tplc="EB280B3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50FF5"/>
    <w:rsid w:val="003F34A9"/>
    <w:rsid w:val="00476AEC"/>
    <w:rsid w:val="004B419C"/>
    <w:rsid w:val="005F0CBF"/>
    <w:rsid w:val="006E1F90"/>
    <w:rsid w:val="008A7511"/>
    <w:rsid w:val="008C189D"/>
    <w:rsid w:val="008F66A2"/>
    <w:rsid w:val="00A859CD"/>
    <w:rsid w:val="00B06EBF"/>
    <w:rsid w:val="00B705FA"/>
    <w:rsid w:val="00D24148"/>
    <w:rsid w:val="00D52DAE"/>
    <w:rsid w:val="00D73C31"/>
    <w:rsid w:val="00D768D5"/>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1CA72278-3E50-40FB-9C63-B5BD497B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9D"/>
    <w:pPr>
      <w:spacing w:after="200" w:line="276" w:lineRule="auto"/>
    </w:pPr>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8EFC-2C4C-4B8C-85C1-9A3D9D5D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2019-01-30T19:19:00Z</dcterms:created>
  <dcterms:modified xsi:type="dcterms:W3CDTF">2019-03-01T11:47:00Z</dcterms:modified>
</cp:coreProperties>
</file>